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87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_GB2312" w:hAnsi="Adobe 仿宋 Std R" w:eastAsia="仿宋_GB2312" w:cs="Adobe 仿宋 Std R"/>
          <w:sz w:val="32"/>
          <w:szCs w:val="32"/>
          <w:lang w:val="en-US" w:eastAsia="zh-CN"/>
        </w:rPr>
        <w:t>白红云、李风山</w:t>
      </w:r>
      <w:r>
        <w:rPr>
          <w:rFonts w:hint="eastAsia" w:ascii="仿宋_GB2312" w:hAnsi="Adobe 仿宋 Std R" w:eastAsia="仿宋_GB2312" w:cs="Adobe 仿宋 Std R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你们提出的“关于农村学校逐渐萎缩的问题”收悉，现答复如下：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近年来，教育部门一直倡导“划片招生，就近入学”政策要求，从去年开始，教育局严格制定并落实“划片招生，就近入学”政策，为每一所学校划定了招生区域，均衡教育资源。今年将进一步加大划片招生落实力度，科学划分招生区域，严格落实就近免试入学政策，对于民办学校电脑派位招生，逐步解决农村学校萎缩现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关于</w:t>
      </w:r>
      <w:r>
        <w:rPr>
          <w:rFonts w:hint="eastAsia" w:ascii="仿宋" w:hAnsi="仿宋" w:eastAsia="仿宋" w:cs="仿宋"/>
          <w:sz w:val="32"/>
          <w:szCs w:val="32"/>
        </w:rPr>
        <w:t>“农村教育存在的一些问题及建议的提案”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问题，</w:t>
      </w:r>
      <w:r>
        <w:rPr>
          <w:rFonts w:hint="eastAsia" w:ascii="仿宋" w:hAnsi="仿宋" w:eastAsia="仿宋" w:cs="仿宋"/>
          <w:sz w:val="32"/>
          <w:szCs w:val="32"/>
        </w:rPr>
        <w:t>由于特定的地理条件、社会经济环境等诸多因素的制约，在一定程度上制约着农村教育事业的健康发展。近年来，我市各级党委政府和教育部门对此高度重视，已开展了卓有成效的工作。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加大经费投入力度，全力改善农村学校办学条件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市委、市政府高度重视农村教育事业，不断加大财政投入力度。近些年来，借助国家对农村义务教育薄弱学校改造之机，积极争取上级专项资金，并加大市本级投入力度，进行了校舍新建、维修、改造、抗震加固及教学设备购置等，极大地改善了农村学校基本办学条件，所有学校均达到20条“底线要求”，缩小了城乡教育差别，推动了义务教育均衡发展。今后，市教育局将继续加强与财政等有关部门沟通，积极争取教育专项资金向农村地区倾斜，加大农村学校建设改造力度，进一步改善农村学校办学条件，为农村学校师生提供更加安全舒适的学习和生活环境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二是</w:t>
      </w:r>
      <w:r>
        <w:rPr>
          <w:rFonts w:hint="eastAsia" w:ascii="仿宋" w:hAnsi="仿宋" w:eastAsia="仿宋" w:cs="仿宋"/>
          <w:sz w:val="32"/>
          <w:szCs w:val="32"/>
        </w:rPr>
        <w:t>认真落实国家有关政策，全力保障乡村教师待遇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我市认真落实国家和省有关文件精神，实施了乡村教师乡镇工作补贴政策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同时，在业务培训、职称评聘、表彰奖励等方面均向乡村教师倾斜。为乡村教师配备相应设施，丰富其精神文化生活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使农村教师能安心工作。逐年增加教师编制，多渠道充实教师队伍。均衡配置教师，使每所学校都拥有大体均等的师资条件，推进农村基础教育均衡发展。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近年来，我市积极实施教育提升工程，加大教育投入力度（仅2018年就投入1.3亿元），逐渐缩小校际之间的差距，学校投入无论从硬件建设、师资配备、教学设施设备装配等都倾向农村学校，近三年招录的教师全部分配到农村教学一线，农村学校全部连接城域网、多媒体教室做到全覆盖，农村学校的学生与城区学生享受同等的教育资源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600" w:firstLineChars="17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600" w:firstLineChars="1750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bookmarkEnd w:id="0"/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0364412E"/>
    <w:rsid w:val="0C42643E"/>
    <w:rsid w:val="0CA7452C"/>
    <w:rsid w:val="11CB12AD"/>
    <w:rsid w:val="3DFE2FE6"/>
    <w:rsid w:val="3FF05285"/>
    <w:rsid w:val="4146014A"/>
    <w:rsid w:val="45576D2B"/>
    <w:rsid w:val="521552F9"/>
    <w:rsid w:val="5BA81845"/>
    <w:rsid w:val="5CB228A6"/>
    <w:rsid w:val="5D105BD0"/>
    <w:rsid w:val="5FF451B6"/>
    <w:rsid w:val="6A1D1CAD"/>
    <w:rsid w:val="6AE97091"/>
    <w:rsid w:val="766C10B9"/>
    <w:rsid w:val="7F1C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2020-07-15T08:41:16Z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