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cs="宋体"/>
          <w:b/>
          <w:bCs/>
          <w:spacing w:val="-20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对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南宫市第九届人民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代表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第四次会议的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第</w:t>
      </w:r>
      <w:r>
        <w:rPr>
          <w:rFonts w:hint="eastAsia" w:cs="宋体"/>
          <w:b/>
          <w:bCs/>
          <w:spacing w:val="-20"/>
          <w:sz w:val="44"/>
          <w:szCs w:val="44"/>
          <w:lang w:val="en-US" w:eastAsia="zh-CN"/>
        </w:rPr>
        <w:t>90</w:t>
      </w:r>
      <w:r>
        <w:rPr>
          <w:rFonts w:hint="eastAsia" w:ascii="宋体" w:hAnsi="宋体" w:eastAsia="宋体" w:cs="宋体"/>
          <w:b/>
          <w:bCs/>
          <w:spacing w:val="-20"/>
          <w:sz w:val="44"/>
          <w:szCs w:val="44"/>
          <w:lang w:val="en-US" w:eastAsia="zh-CN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jc w:val="both"/>
        <w:textAlignment w:val="auto"/>
        <w:outlineLvl w:val="9"/>
        <w:rPr>
          <w:rFonts w:hint="eastAsia" w:ascii="仿宋_GB2312" w:hAnsi="Adobe 仿宋 Std R" w:eastAsia="仿宋_GB2312" w:cs="Adobe 仿宋 Std R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冯巧丽、李君英</w:t>
      </w:r>
      <w:r>
        <w:rPr>
          <w:rFonts w:hint="eastAsia" w:ascii="仿宋_GB2312" w:hAnsi="Adobe 仿宋 Std R" w:eastAsia="仿宋_GB2312" w:cs="Adobe 仿宋 Std R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你们提出的关于“补充农村小学图书的建议”收悉，现答复如下：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推进全民阅读活动，提升全民文化素质，成为国人共识。我局搭建多种形式载体，积极推进书香校园建设。根据《河北省义务教育学校办学基本标准》，按照教育部颁布的《中小学图书馆(室)规程</w:t>
      </w:r>
      <w:r>
        <w:rPr>
          <w:rFonts w:hint="eastAsia" w:ascii="仿宋_GB2312" w:hAnsi="仿宋_GB2312" w:eastAsia="仿宋_GB2312" w:cs="仿宋_GB2312"/>
          <w:sz w:val="32"/>
          <w:szCs w:val="32"/>
        </w:rPr>
        <w:t>(修订)》的规定配备必要的图书资料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统一为中小学购置了图书，生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均图书已经达到30册，达到省定标准。今后我们将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按照规定及时剔旧、更新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图书</w:t>
      </w:r>
      <w:r>
        <w:rPr>
          <w:rFonts w:hint="eastAsia" w:ascii="仿宋_GB2312" w:hAnsi="仿宋_GB2312" w:eastAsia="仿宋_GB2312" w:cs="仿宋_GB2312"/>
          <w:sz w:val="32"/>
          <w:szCs w:val="32"/>
        </w:rPr>
        <w:t>，每年新增图书比例不少于藏书标准的1％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同时多配备一些适合少儿阅读的书刊，画报，来满足低年级学生的阅读需求。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为了更好地掌握我市学校图书使用情况，计划配备图书阅读管理系统，实时掌握各学校图书使用率，同时开展形式多样的阅读活动，以便于更有正对性的指导学校阅读活动的开展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 w:firstLine="5280" w:firstLineChars="1650"/>
        <w:jc w:val="left"/>
        <w:textAlignment w:val="baseline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20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年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月</w:t>
      </w:r>
      <w:r>
        <w:rPr>
          <w:rFonts w:hint="eastAsia" w:ascii="仿宋_GB2312" w:eastAsia="仿宋_GB2312" w:cs="宋体"/>
          <w:color w:val="000000"/>
          <w:kern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  <w:shd w:val="clear" w:color="auto" w:fill="FFFFFF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领导签发：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李春雨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联系人及电话：赵灿波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 xml:space="preserve">     5261155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600" w:lineRule="exact"/>
        <w:ind w:left="0" w:leftChars="0" w:right="0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送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eastAsia="zh-CN"/>
        </w:rPr>
        <w:t>：市人大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常委会选举任免代表工作委员会，市政府办公室。</w:t>
      </w:r>
    </w:p>
    <w:sectPr>
      <w:pgSz w:w="11906" w:h="16838"/>
      <w:pgMar w:top="1440" w:right="1701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E97091"/>
    <w:rsid w:val="11CB12AD"/>
    <w:rsid w:val="3FF05285"/>
    <w:rsid w:val="4146014A"/>
    <w:rsid w:val="521552F9"/>
    <w:rsid w:val="5BA81845"/>
    <w:rsid w:val="5CB228A6"/>
    <w:rsid w:val="6A1D1CAD"/>
    <w:rsid w:val="6AE97091"/>
    <w:rsid w:val="6E5B03D4"/>
    <w:rsid w:val="7210197B"/>
    <w:rsid w:val="766C10B9"/>
    <w:rsid w:val="7E950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黑体"/>
      <w:snapToGrid w:val="0"/>
      <w:kern w:val="2"/>
      <w:sz w:val="44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2019-07-16T01:25:00Z</dcterms:created>
  <dc:creator>清清荷</dc:creator>
  <cp:lastModifiedBy>清清荷</cp:lastModifiedBy>
  <dcterms:modified xsi:type="dcterms:W3CDTF">2020-07-15T08:42:53Z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