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E3" w:rsidRDefault="00993CE3" w:rsidP="00993CE3">
      <w:pPr>
        <w:pStyle w:val="2"/>
        <w:adjustRightInd w:val="0"/>
        <w:spacing w:after="0" w:line="400" w:lineRule="exact"/>
        <w:ind w:leftChars="0" w:left="0" w:firstLineChars="0" w:firstLine="0"/>
        <w:jc w:val="center"/>
        <w:rPr>
          <w:rFonts w:eastAsia="方正小标宋简体" w:cs="Times New Roman"/>
          <w:sz w:val="44"/>
          <w:szCs w:val="44"/>
        </w:rPr>
      </w:pPr>
    </w:p>
    <w:p w:rsidR="00993CE3" w:rsidRDefault="00993CE3" w:rsidP="00993CE3">
      <w:pPr>
        <w:pStyle w:val="2"/>
        <w:adjustRightInd w:val="0"/>
        <w:spacing w:after="0" w:line="400" w:lineRule="exact"/>
        <w:ind w:leftChars="0" w:left="0" w:firstLineChars="0" w:firstLine="0"/>
        <w:jc w:val="center"/>
        <w:rPr>
          <w:rFonts w:eastAsia="方正小标宋简体" w:cs="Times New Roman"/>
          <w:sz w:val="44"/>
          <w:szCs w:val="44"/>
        </w:rPr>
      </w:pPr>
    </w:p>
    <w:p w:rsidR="00993CE3" w:rsidRDefault="00993CE3" w:rsidP="00993CE3">
      <w:pPr>
        <w:pStyle w:val="2"/>
        <w:adjustRightInd w:val="0"/>
        <w:spacing w:after="0" w:line="600" w:lineRule="exact"/>
        <w:ind w:leftChars="0" w:left="0" w:firstLineChars="0" w:firstLine="0"/>
        <w:jc w:val="right"/>
        <w:rPr>
          <w:rFonts w:eastAsia="仿宋_GB2312" w:cs="Times New Roman"/>
        </w:rPr>
      </w:pPr>
      <w:r>
        <w:rPr>
          <w:rFonts w:eastAsia="仿宋_GB2312" w:hAnsi="仿宋_GB2312" w:cs="Times New Roman" w:hint="eastAsia"/>
        </w:rPr>
        <w:t>南政字〔</w:t>
      </w:r>
      <w:r>
        <w:rPr>
          <w:rFonts w:eastAsia="仿宋_GB2312" w:cs="Times New Roman"/>
        </w:rPr>
        <w:t>2021</w:t>
      </w:r>
      <w:r>
        <w:rPr>
          <w:rFonts w:eastAsia="仿宋_GB2312" w:hAnsi="仿宋_GB2312" w:cs="Times New Roman" w:hint="eastAsia"/>
        </w:rPr>
        <w:t>〕</w:t>
      </w:r>
      <w:r>
        <w:rPr>
          <w:rFonts w:eastAsia="仿宋_GB2312" w:cs="Times New Roman"/>
        </w:rPr>
        <w:t>2</w:t>
      </w:r>
      <w:r>
        <w:rPr>
          <w:rFonts w:eastAsia="仿宋_GB2312" w:cs="Times New Roman" w:hint="eastAsia"/>
        </w:rPr>
        <w:t>4</w:t>
      </w:r>
      <w:r>
        <w:rPr>
          <w:rFonts w:eastAsia="仿宋_GB2312" w:hAnsi="仿宋_GB2312" w:cs="Times New Roman" w:hint="eastAsia"/>
        </w:rPr>
        <w:t>号</w:t>
      </w:r>
    </w:p>
    <w:p w:rsidR="00993CE3" w:rsidRDefault="00993CE3" w:rsidP="00993CE3">
      <w:pPr>
        <w:pStyle w:val="2"/>
        <w:adjustRightInd w:val="0"/>
        <w:spacing w:after="0" w:line="500" w:lineRule="exact"/>
        <w:ind w:leftChars="0" w:left="0" w:firstLineChars="0" w:firstLine="0"/>
        <w:jc w:val="center"/>
        <w:rPr>
          <w:rFonts w:eastAsia="方正小标宋简体" w:cs="Times New Roman"/>
          <w:sz w:val="44"/>
          <w:szCs w:val="44"/>
        </w:rPr>
      </w:pPr>
    </w:p>
    <w:p w:rsidR="00A56542" w:rsidRPr="00993CE3" w:rsidRDefault="00DF18CE" w:rsidP="00993CE3">
      <w:pPr>
        <w:spacing w:line="60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993CE3">
        <w:rPr>
          <w:rFonts w:ascii="方正小标宋简体" w:eastAsia="方正小标宋简体" w:hAnsi="黑体" w:cs="仿宋_GB2312" w:hint="eastAsia"/>
          <w:sz w:val="44"/>
          <w:szCs w:val="44"/>
        </w:rPr>
        <w:t>南宫市人民政府</w:t>
      </w:r>
    </w:p>
    <w:p w:rsidR="00A56542" w:rsidRPr="00993CE3" w:rsidRDefault="00DF18CE" w:rsidP="00993CE3">
      <w:pPr>
        <w:spacing w:line="60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993CE3">
        <w:rPr>
          <w:rFonts w:ascii="方正小标宋简体" w:eastAsia="方正小标宋简体" w:hAnsi="黑体" w:cs="仿宋_GB2312" w:hint="eastAsia"/>
          <w:sz w:val="44"/>
          <w:szCs w:val="44"/>
        </w:rPr>
        <w:t>关于公布南宫市城镇基准地价和标定</w:t>
      </w:r>
    </w:p>
    <w:p w:rsidR="00A56542" w:rsidRPr="00993CE3" w:rsidRDefault="00DF18CE" w:rsidP="00993CE3">
      <w:pPr>
        <w:spacing w:line="60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993CE3">
        <w:rPr>
          <w:rFonts w:ascii="方正小标宋简体" w:eastAsia="方正小标宋简体" w:hAnsi="黑体" w:cs="仿宋_GB2312" w:hint="eastAsia"/>
          <w:sz w:val="44"/>
          <w:szCs w:val="44"/>
        </w:rPr>
        <w:t>地价的公告</w:t>
      </w:r>
    </w:p>
    <w:p w:rsidR="00A56542" w:rsidRDefault="00A56542"/>
    <w:p w:rsidR="00A56542" w:rsidRDefault="00DF18CE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为进一步规范土地市场秩序，加强土地资源管理，建立健全城镇地价管理体系，按照《河北省自然资源厅关于部署开展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/>
          <w:sz w:val="32"/>
          <w:szCs w:val="32"/>
        </w:rPr>
        <w:t>年度自然资源评价评估工作的通知》（冀自然资字〔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80</w:t>
      </w:r>
      <w:r>
        <w:rPr>
          <w:rFonts w:ascii="仿宋_GB2312" w:eastAsia="仿宋_GB2312" w:hAnsi="仿宋_GB2312" w:cs="仿宋_GB2312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要求，我市开展了南宫市城区、垂杨镇和段芦头镇城镇基准地价更新，以及城区标定地价制订工作，该项成果已经邢台市自然资源和规划局验收通过，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现予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公布，自公布之日起实施。</w:t>
      </w:r>
    </w:p>
    <w:p w:rsidR="00A56542" w:rsidRDefault="00DF18CE">
      <w:pPr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一、城镇基准地价</w:t>
      </w:r>
    </w:p>
    <w:p w:rsidR="00A56542" w:rsidRPr="003432D7" w:rsidRDefault="00DF18CE">
      <w:pPr>
        <w:ind w:firstLineChars="200" w:firstLine="643"/>
        <w:rPr>
          <w:rFonts w:ascii="楷体_GB2312" w:eastAsia="楷体_GB2312" w:hAnsi="仿宋_GB2312" w:cs="仿宋_GB2312" w:hint="eastAsia"/>
          <w:b/>
          <w:sz w:val="32"/>
          <w:szCs w:val="32"/>
        </w:rPr>
      </w:pPr>
      <w:r w:rsidRPr="003432D7">
        <w:rPr>
          <w:rFonts w:ascii="楷体_GB2312" w:eastAsia="楷体_GB2312" w:hAnsi="仿宋_GB2312" w:cs="仿宋_GB2312" w:hint="eastAsia"/>
          <w:b/>
          <w:sz w:val="32"/>
          <w:szCs w:val="32"/>
        </w:rPr>
        <w:t>（一）评价评估范围</w:t>
      </w:r>
    </w:p>
    <w:p w:rsidR="00A56542" w:rsidRPr="00F8206C" w:rsidRDefault="00DF18CE" w:rsidP="00F8206C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、城区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城区土地定级与基准地价评价范围总面积</w:t>
      </w:r>
      <w:r>
        <w:rPr>
          <w:rFonts w:ascii="仿宋_GB2312" w:eastAsia="仿宋_GB2312" w:hAnsi="仿宋_GB2312" w:cs="仿宋_GB2312"/>
          <w:sz w:val="32"/>
          <w:szCs w:val="32"/>
        </w:rPr>
        <w:t>63.63</w:t>
      </w:r>
      <w:r>
        <w:rPr>
          <w:rFonts w:ascii="仿宋_GB2312" w:eastAsia="仿宋_GB2312" w:hAnsi="仿宋_GB2312" w:cs="仿宋_GB2312"/>
          <w:sz w:val="32"/>
          <w:szCs w:val="32"/>
        </w:rPr>
        <w:t>平方公里，分为两部分，主城区占地</w:t>
      </w:r>
      <w:r>
        <w:rPr>
          <w:rFonts w:ascii="仿宋_GB2312" w:eastAsia="仿宋_GB2312" w:hAnsi="仿宋_GB2312" w:cs="仿宋_GB2312"/>
          <w:sz w:val="32"/>
          <w:szCs w:val="32"/>
        </w:rPr>
        <w:t>49.75</w:t>
      </w:r>
      <w:r>
        <w:rPr>
          <w:rFonts w:ascii="仿宋_GB2312" w:eastAsia="仿宋_GB2312" w:hAnsi="仿宋_GB2312" w:cs="仿宋_GB2312"/>
          <w:sz w:val="32"/>
          <w:szCs w:val="32"/>
        </w:rPr>
        <w:t>平方公里，四至范围东至工拓路、西至西外环迎宾线、南至规划懋轩街、北至规划丹朱街、锦绣街；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经济开发区（西区）</w:t>
      </w:r>
      <w:r>
        <w:rPr>
          <w:rFonts w:ascii="仿宋_GB2312" w:eastAsia="仿宋_GB2312" w:hAnsi="仿宋_GB2312" w:cs="仿宋_GB2312"/>
          <w:sz w:val="32"/>
          <w:szCs w:val="32"/>
        </w:rPr>
        <w:t>占地</w:t>
      </w:r>
      <w:r>
        <w:rPr>
          <w:rFonts w:ascii="仿宋_GB2312" w:eastAsia="仿宋_GB2312" w:hAnsi="仿宋_GB2312" w:cs="仿宋_GB2312"/>
          <w:sz w:val="32"/>
          <w:szCs w:val="32"/>
        </w:rPr>
        <w:t>13.88</w:t>
      </w:r>
      <w:r>
        <w:rPr>
          <w:rFonts w:ascii="仿宋_GB2312" w:eastAsia="仿宋_GB2312" w:hAnsi="仿宋_GB2312" w:cs="仿宋_GB2312"/>
          <w:sz w:val="32"/>
          <w:szCs w:val="32"/>
        </w:rPr>
        <w:t>平方公里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四至范围：东至苏石路、北至徐达街，南至冯家街，东至贾中路。</w:t>
      </w:r>
    </w:p>
    <w:p w:rsidR="00A56542" w:rsidRPr="00F8206C" w:rsidRDefault="00DF18CE" w:rsidP="00F8206C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2</w:t>
      </w: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、垂杨镇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垂杨镇土地定级与基准地价评价范围</w:t>
      </w:r>
      <w:r>
        <w:rPr>
          <w:rFonts w:ascii="仿宋_GB2312" w:eastAsia="仿宋_GB2312" w:hAnsi="仿宋_GB2312" w:cs="仿宋_GB2312"/>
          <w:sz w:val="32"/>
          <w:szCs w:val="32"/>
        </w:rPr>
        <w:t>5.32</w:t>
      </w:r>
      <w:r>
        <w:rPr>
          <w:rFonts w:ascii="仿宋_GB2312" w:eastAsia="仿宋_GB2312" w:hAnsi="仿宋_GB2312" w:cs="仿宋_GB2312"/>
          <w:sz w:val="32"/>
          <w:szCs w:val="32"/>
        </w:rPr>
        <w:t>平方公里，四至范围：北至南王庄地物边界，西至东刘庄村、王连寨村、宋连寨村行政区边界，南至垂杨村地物边界，东至</w:t>
      </w:r>
      <w:r>
        <w:rPr>
          <w:rFonts w:ascii="仿宋_GB2312" w:eastAsia="仿宋_GB2312" w:hAnsi="仿宋_GB2312" w:cs="仿宋_GB2312"/>
          <w:sz w:val="32"/>
          <w:szCs w:val="32"/>
        </w:rPr>
        <w:t>308</w:t>
      </w:r>
      <w:r>
        <w:rPr>
          <w:rFonts w:ascii="仿宋_GB2312" w:eastAsia="仿宋_GB2312" w:hAnsi="仿宋_GB2312" w:cs="仿宋_GB2312"/>
          <w:sz w:val="32"/>
          <w:szCs w:val="32"/>
        </w:rPr>
        <w:t>国道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56542" w:rsidRPr="00F8206C" w:rsidRDefault="00DF18CE" w:rsidP="00F8206C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、段芦头镇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段芦头镇土地定级与基准地价评价范围</w:t>
      </w:r>
      <w:r>
        <w:rPr>
          <w:rFonts w:ascii="仿宋_GB2312" w:eastAsia="仿宋_GB2312" w:hAnsi="仿宋_GB2312" w:cs="仿宋_GB2312"/>
          <w:sz w:val="32"/>
          <w:szCs w:val="32"/>
        </w:rPr>
        <w:t>10.65</w:t>
      </w:r>
      <w:r>
        <w:rPr>
          <w:rFonts w:ascii="仿宋_GB2312" w:eastAsia="仿宋_GB2312" w:hAnsi="仿宋_GB2312" w:cs="仿宋_GB2312"/>
          <w:sz w:val="32"/>
          <w:szCs w:val="32"/>
        </w:rPr>
        <w:t>平方公里，四至范围：北至段一村、段二村</w:t>
      </w:r>
      <w:r>
        <w:rPr>
          <w:rFonts w:ascii="仿宋_GB2312" w:eastAsia="仿宋_GB2312" w:hAnsi="仿宋_GB2312" w:cs="仿宋_GB2312"/>
          <w:sz w:val="32"/>
          <w:szCs w:val="32"/>
        </w:rPr>
        <w:t>地物边界，东至京九铁路，南至鲁义寨、王家庄地物边界，西至秦家庄、西康地物边界，主要为</w:t>
      </w:r>
      <w:r>
        <w:rPr>
          <w:rFonts w:ascii="仿宋_GB2312" w:eastAsia="仿宋_GB2312" w:hAnsi="仿宋_GB2312" w:cs="仿宋_GB2312"/>
          <w:sz w:val="32"/>
          <w:szCs w:val="32"/>
        </w:rPr>
        <w:t>308</w:t>
      </w:r>
      <w:r>
        <w:rPr>
          <w:rFonts w:ascii="仿宋_GB2312" w:eastAsia="仿宋_GB2312" w:hAnsi="仿宋_GB2312" w:cs="仿宋_GB2312"/>
          <w:sz w:val="32"/>
          <w:szCs w:val="32"/>
        </w:rPr>
        <w:t>国道、</w:t>
      </w:r>
      <w:r>
        <w:rPr>
          <w:rFonts w:ascii="仿宋_GB2312" w:eastAsia="仿宋_GB2312" w:hAnsi="仿宋_GB2312" w:cs="仿宋_GB2312"/>
          <w:sz w:val="32"/>
          <w:szCs w:val="32"/>
        </w:rPr>
        <w:t>282</w:t>
      </w:r>
      <w:r>
        <w:rPr>
          <w:rFonts w:ascii="仿宋_GB2312" w:eastAsia="仿宋_GB2312" w:hAnsi="仿宋_GB2312" w:cs="仿宋_GB2312"/>
          <w:sz w:val="32"/>
          <w:szCs w:val="32"/>
        </w:rPr>
        <w:t>省道（肃临路）两侧区域。</w:t>
      </w:r>
    </w:p>
    <w:p w:rsidR="00A56542" w:rsidRPr="003432D7" w:rsidRDefault="00DF18CE">
      <w:pPr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3432D7">
        <w:rPr>
          <w:rFonts w:ascii="楷体_GB2312" w:eastAsia="楷体_GB2312" w:hAnsi="仿宋_GB2312" w:cs="仿宋_GB2312" w:hint="eastAsia"/>
          <w:b/>
          <w:sz w:val="32"/>
          <w:szCs w:val="32"/>
        </w:rPr>
        <w:t>（二）</w:t>
      </w:r>
      <w:r w:rsidRPr="003432D7">
        <w:rPr>
          <w:rFonts w:ascii="楷体_GB2312" w:eastAsia="楷体_GB2312" w:hAnsi="仿宋_GB2312" w:cs="仿宋_GB2312"/>
          <w:b/>
          <w:sz w:val="32"/>
          <w:szCs w:val="32"/>
        </w:rPr>
        <w:t xml:space="preserve"> </w:t>
      </w:r>
      <w:r w:rsidRPr="003432D7">
        <w:rPr>
          <w:rFonts w:ascii="楷体_GB2312" w:eastAsia="楷体_GB2312" w:hAnsi="仿宋_GB2312" w:cs="仿宋_GB2312"/>
          <w:b/>
          <w:sz w:val="32"/>
          <w:szCs w:val="32"/>
        </w:rPr>
        <w:t>基准地价内涵</w:t>
      </w:r>
    </w:p>
    <w:p w:rsidR="00A56542" w:rsidRPr="00F8206C" w:rsidRDefault="00DF18CE" w:rsidP="00F8206C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、城区基准地价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评估基准日为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日；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开发程度为宗地外市政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五通一平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（通路、供水、通电、通讯、排水及场地平整）；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土地使用年限为各用途法定最高出让年限（商服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/>
          <w:sz w:val="32"/>
          <w:szCs w:val="32"/>
        </w:rPr>
        <w:t>年、住宅</w:t>
      </w:r>
      <w:r>
        <w:rPr>
          <w:rFonts w:ascii="仿宋_GB2312" w:eastAsia="仿宋_GB2312" w:hAnsi="仿宋_GB2312" w:cs="仿宋_GB2312"/>
          <w:sz w:val="32"/>
          <w:szCs w:val="32"/>
        </w:rPr>
        <w:t>70</w:t>
      </w:r>
      <w:r>
        <w:rPr>
          <w:rFonts w:ascii="仿宋_GB2312" w:eastAsia="仿宋_GB2312" w:hAnsi="仿宋_GB2312" w:cs="仿宋_GB2312"/>
          <w:sz w:val="32"/>
          <w:szCs w:val="32"/>
        </w:rPr>
        <w:t>年、工业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/>
          <w:sz w:val="32"/>
          <w:szCs w:val="32"/>
        </w:rPr>
        <w:t>年、公服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/>
          <w:sz w:val="32"/>
          <w:szCs w:val="32"/>
        </w:rPr>
        <w:t>年）；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容积率为各用途平均容积率：商服：</w:t>
      </w:r>
      <w:r>
        <w:rPr>
          <w:rFonts w:ascii="仿宋_GB2312" w:eastAsia="仿宋_GB2312" w:hAnsi="仿宋_GB2312" w:cs="仿宋_GB2312"/>
          <w:sz w:val="32"/>
          <w:szCs w:val="32"/>
        </w:rPr>
        <w:t>2.0</w:t>
      </w:r>
      <w:r>
        <w:rPr>
          <w:rFonts w:ascii="仿宋_GB2312" w:eastAsia="仿宋_GB2312" w:hAnsi="仿宋_GB2312" w:cs="仿宋_GB2312"/>
          <w:sz w:val="32"/>
          <w:szCs w:val="32"/>
        </w:rPr>
        <w:t>；住宅：</w:t>
      </w:r>
      <w:r>
        <w:rPr>
          <w:rFonts w:ascii="仿宋_GB2312" w:eastAsia="仿宋_GB2312" w:hAnsi="仿宋_GB2312" w:cs="仿宋_GB2312"/>
          <w:sz w:val="32"/>
          <w:szCs w:val="32"/>
        </w:rPr>
        <w:t>1.8</w:t>
      </w:r>
      <w:r>
        <w:rPr>
          <w:rFonts w:ascii="仿宋_GB2312" w:eastAsia="仿宋_GB2312" w:hAnsi="仿宋_GB2312" w:cs="仿宋_GB2312"/>
          <w:sz w:val="32"/>
          <w:szCs w:val="32"/>
        </w:rPr>
        <w:t>；工业：</w:t>
      </w:r>
      <w:r>
        <w:rPr>
          <w:rFonts w:ascii="仿宋_GB2312" w:eastAsia="仿宋_GB2312" w:hAnsi="仿宋_GB2312" w:cs="仿宋_GB2312"/>
          <w:sz w:val="32"/>
          <w:szCs w:val="32"/>
        </w:rPr>
        <w:t>1.5</w:t>
      </w:r>
      <w:r>
        <w:rPr>
          <w:rFonts w:ascii="仿宋_GB2312" w:eastAsia="仿宋_GB2312" w:hAnsi="仿宋_GB2312" w:cs="仿宋_GB2312"/>
          <w:sz w:val="32"/>
          <w:szCs w:val="32"/>
        </w:rPr>
        <w:t>；办公营业类公服用地</w:t>
      </w:r>
      <w:r>
        <w:rPr>
          <w:rFonts w:ascii="仿宋_GB2312" w:eastAsia="仿宋_GB2312" w:hAnsi="仿宋_GB2312" w:cs="仿宋_GB2312"/>
          <w:sz w:val="32"/>
          <w:szCs w:val="32"/>
        </w:rPr>
        <w:t>1.5</w:t>
      </w:r>
      <w:r>
        <w:rPr>
          <w:rFonts w:ascii="仿宋_GB2312" w:eastAsia="仿宋_GB2312" w:hAnsi="仿宋_GB2312" w:cs="仿宋_GB2312"/>
          <w:sz w:val="32"/>
          <w:szCs w:val="32"/>
        </w:rPr>
        <w:t>、基础设施类公服用地</w:t>
      </w:r>
      <w:r>
        <w:rPr>
          <w:rFonts w:ascii="仿宋_GB2312" w:eastAsia="仿宋_GB2312" w:hAnsi="仿宋_GB2312" w:cs="仿宋_GB2312"/>
          <w:sz w:val="32"/>
          <w:szCs w:val="32"/>
        </w:rPr>
        <w:t>1.0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A56542" w:rsidRPr="00F8206C" w:rsidRDefault="00DF18CE" w:rsidP="00F8206C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206C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、垂杨镇和段芦头镇基准地价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评估基准日为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日；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开发程度为宗地外市政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五通一平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（通路、供</w:t>
      </w:r>
    </w:p>
    <w:p w:rsidR="00A56542" w:rsidRDefault="00DF18C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水、通电、通讯、排水及场地平整）；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土地使用年限为各用途法定最高出让年限（商服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/>
          <w:sz w:val="32"/>
          <w:szCs w:val="32"/>
        </w:rPr>
        <w:t>年、住宅</w:t>
      </w:r>
      <w:r>
        <w:rPr>
          <w:rFonts w:ascii="仿宋_GB2312" w:eastAsia="仿宋_GB2312" w:hAnsi="仿宋_GB2312" w:cs="仿宋_GB2312"/>
          <w:sz w:val="32"/>
          <w:szCs w:val="32"/>
        </w:rPr>
        <w:t>70</w:t>
      </w:r>
      <w:r>
        <w:rPr>
          <w:rFonts w:ascii="仿宋_GB2312" w:eastAsia="仿宋_GB2312" w:hAnsi="仿宋_GB2312" w:cs="仿宋_GB2312"/>
          <w:sz w:val="32"/>
          <w:szCs w:val="32"/>
        </w:rPr>
        <w:t>年、工业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/>
          <w:sz w:val="32"/>
          <w:szCs w:val="32"/>
        </w:rPr>
        <w:t>年、公服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/>
          <w:sz w:val="32"/>
          <w:szCs w:val="32"/>
        </w:rPr>
        <w:t>年）；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容积率为各用途平均容积率：</w:t>
      </w:r>
      <w:r>
        <w:rPr>
          <w:rFonts w:ascii="仿宋_GB2312" w:eastAsia="仿宋_GB2312" w:hAnsi="仿宋_GB2312" w:cs="仿宋_GB2312" w:hint="eastAsia"/>
          <w:sz w:val="32"/>
          <w:szCs w:val="32"/>
        </w:rPr>
        <w:t>商服：</w:t>
      </w:r>
      <w:r>
        <w:rPr>
          <w:rFonts w:ascii="仿宋_GB2312" w:eastAsia="仿宋_GB2312" w:hAnsi="仿宋_GB2312" w:cs="仿宋_GB2312"/>
          <w:sz w:val="32"/>
          <w:szCs w:val="32"/>
        </w:rPr>
        <w:t>1.5</w:t>
      </w:r>
      <w:r>
        <w:rPr>
          <w:rFonts w:ascii="仿宋_GB2312" w:eastAsia="仿宋_GB2312" w:hAnsi="仿宋_GB2312" w:cs="仿宋_GB2312"/>
          <w:sz w:val="32"/>
          <w:szCs w:val="32"/>
        </w:rPr>
        <w:t>；住宅：</w:t>
      </w:r>
      <w:r>
        <w:rPr>
          <w:rFonts w:ascii="仿宋_GB2312" w:eastAsia="仿宋_GB2312" w:hAnsi="仿宋_GB2312" w:cs="仿宋_GB2312"/>
          <w:sz w:val="32"/>
          <w:szCs w:val="32"/>
        </w:rPr>
        <w:t>1.2</w:t>
      </w:r>
      <w:r>
        <w:rPr>
          <w:rFonts w:ascii="仿宋_GB2312" w:eastAsia="仿宋_GB2312" w:hAnsi="仿宋_GB2312" w:cs="仿宋_GB2312"/>
          <w:sz w:val="32"/>
          <w:szCs w:val="32"/>
        </w:rPr>
        <w:t>；工业：</w:t>
      </w:r>
      <w:r>
        <w:rPr>
          <w:rFonts w:ascii="仿宋_GB2312" w:eastAsia="仿宋_GB2312" w:hAnsi="仿宋_GB2312" w:cs="仿宋_GB2312"/>
          <w:sz w:val="32"/>
          <w:szCs w:val="32"/>
        </w:rPr>
        <w:t>1.0</w:t>
      </w:r>
      <w:r>
        <w:rPr>
          <w:rFonts w:ascii="仿宋_GB2312" w:eastAsia="仿宋_GB2312" w:hAnsi="仿宋_GB2312" w:cs="仿宋_GB2312"/>
          <w:sz w:val="32"/>
          <w:szCs w:val="32"/>
        </w:rPr>
        <w:t>；办公营业类公服用地：</w:t>
      </w:r>
      <w:r>
        <w:rPr>
          <w:rFonts w:ascii="仿宋_GB2312" w:eastAsia="仿宋_GB2312" w:hAnsi="仿宋_GB2312" w:cs="仿宋_GB2312"/>
          <w:sz w:val="32"/>
          <w:szCs w:val="32"/>
        </w:rPr>
        <w:t>1.2</w:t>
      </w:r>
      <w:r>
        <w:rPr>
          <w:rFonts w:ascii="仿宋_GB2312" w:eastAsia="仿宋_GB2312" w:hAnsi="仿宋_GB2312" w:cs="仿宋_GB2312"/>
          <w:sz w:val="32"/>
          <w:szCs w:val="32"/>
        </w:rPr>
        <w:t>、基础设施类公服用地：</w:t>
      </w:r>
      <w:r>
        <w:rPr>
          <w:rFonts w:ascii="仿宋_GB2312" w:eastAsia="仿宋_GB2312" w:hAnsi="仿宋_GB2312" w:cs="仿宋_GB2312"/>
          <w:sz w:val="32"/>
          <w:szCs w:val="32"/>
        </w:rPr>
        <w:t>1.0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A56542" w:rsidRPr="003432D7" w:rsidRDefault="00DF18CE">
      <w:pPr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3432D7">
        <w:rPr>
          <w:rFonts w:ascii="楷体_GB2312" w:eastAsia="楷体_GB2312" w:hAnsi="仿宋_GB2312" w:cs="仿宋_GB2312" w:hint="eastAsia"/>
          <w:b/>
          <w:sz w:val="32"/>
          <w:szCs w:val="32"/>
        </w:rPr>
        <w:t>（三）各级别范围（具体界至以土地级别图为准）</w:t>
      </w:r>
    </w:p>
    <w:p w:rsidR="00A56542" w:rsidRPr="00F8206C" w:rsidRDefault="00DF18CE" w:rsidP="00F8206C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F8206C">
        <w:rPr>
          <w:rFonts w:ascii="仿宋_GB2312" w:eastAsia="仿宋_GB2312" w:hAnsi="仿宋_GB2312" w:cs="仿宋_GB2312" w:hint="eastAsia"/>
          <w:b/>
          <w:sz w:val="32"/>
          <w:szCs w:val="32"/>
        </w:rPr>
        <w:t>、城区</w:t>
      </w:r>
    </w:p>
    <w:p w:rsidR="00A56542" w:rsidRPr="00231EAE" w:rsidRDefault="00DF18CE">
      <w:pPr>
        <w:ind w:firstLineChars="200" w:firstLine="640"/>
        <w:rPr>
          <w:rFonts w:ascii="楷体_GB2312" w:eastAsia="楷体_GB2312" w:hAnsi="仿宋_GB2312" w:cs="仿宋_GB2312" w:hint="eastAsia"/>
          <w:sz w:val="32"/>
          <w:szCs w:val="32"/>
        </w:rPr>
      </w:pPr>
      <w:r w:rsidRPr="00231EAE">
        <w:rPr>
          <w:rFonts w:ascii="楷体_GB2312" w:eastAsia="楷体_GB2312" w:hAnsi="仿宋_GB2312" w:cs="仿宋_GB2312" w:hint="eastAsia"/>
          <w:sz w:val="32"/>
          <w:szCs w:val="32"/>
        </w:rPr>
        <w:t>（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1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）商服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用地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一级地：东至复兴路、南至</w:t>
      </w:r>
      <w:r>
        <w:rPr>
          <w:rFonts w:ascii="仿宋_GB2312" w:eastAsia="仿宋_GB2312" w:hAnsi="仿宋_GB2312" w:cs="仿宋_GB2312" w:hint="eastAsia"/>
          <w:sz w:val="32"/>
          <w:szCs w:val="32"/>
        </w:rPr>
        <w:t>凤泰隆</w:t>
      </w:r>
      <w:r>
        <w:rPr>
          <w:rFonts w:ascii="仿宋_GB2312" w:eastAsia="仿宋_GB2312" w:hAnsi="仿宋_GB2312" w:cs="仿宋_GB2312" w:hint="eastAsia"/>
          <w:sz w:val="32"/>
          <w:szCs w:val="32"/>
        </w:rPr>
        <w:t>广场、西至育才路、北至东进街。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二级地：沿一级定级范围向外延伸，东至腾飞路、南至青年大街、西至南大街、北至北城街。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三级地：沿二级定级范围向外围延伸，东至滨河西路，北至普彤街，南至学苑路，西至五一路。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四级地：主城区剩余区域。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五级地：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经济开发区（西区）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56542" w:rsidRPr="00231EAE" w:rsidRDefault="00DF18CE">
      <w:pPr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231EAE">
        <w:rPr>
          <w:rFonts w:ascii="楷体_GB2312" w:eastAsia="楷体_GB2312" w:hAnsi="仿宋_GB2312" w:cs="仿宋_GB2312" w:hint="eastAsia"/>
          <w:sz w:val="32"/>
          <w:szCs w:val="32"/>
        </w:rPr>
        <w:t>（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2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）住宅</w:t>
      </w:r>
      <w:r w:rsidRPr="00231EAE">
        <w:rPr>
          <w:rFonts w:ascii="楷体_GB2312" w:eastAsia="楷体_GB2312" w:hAnsi="仿宋_GB2312" w:cs="仿宋_GB2312"/>
          <w:sz w:val="32"/>
          <w:szCs w:val="32"/>
        </w:rPr>
        <w:t>用地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一级地：东至富强路，南至青年街，西至育才路，北至北城街。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二级地：沿一级区域向外延伸，东至腾飞路，南至朝阳街，西至南</w:t>
      </w:r>
      <w:r>
        <w:rPr>
          <w:rFonts w:ascii="仿宋_GB2312" w:eastAsia="仿宋_GB2312" w:hAnsi="仿宋_GB2312" w:cs="仿宋_GB2312" w:hint="eastAsia"/>
          <w:sz w:val="32"/>
          <w:szCs w:val="32"/>
        </w:rPr>
        <w:t>大街、</w:t>
      </w:r>
      <w:r>
        <w:rPr>
          <w:rFonts w:ascii="仿宋_GB2312" w:eastAsia="仿宋_GB2312" w:hAnsi="仿宋_GB2312" w:cs="仿宋_GB2312" w:hint="eastAsia"/>
          <w:sz w:val="32"/>
          <w:szCs w:val="32"/>
        </w:rPr>
        <w:t>北大街，北至普彤街。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三级地：沿二级区域向外延伸，东至滨河西路，南至德泉街，西至五一路，北至评估范围。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四级地：城区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其他区域。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五级地：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经济开发区（西区）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56542" w:rsidRPr="00231EAE" w:rsidRDefault="00DF18CE">
      <w:pPr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231EAE">
        <w:rPr>
          <w:rFonts w:ascii="楷体_GB2312" w:eastAsia="楷体_GB2312" w:hAnsi="仿宋_GB2312" w:cs="仿宋_GB2312" w:hint="eastAsia"/>
          <w:sz w:val="32"/>
          <w:szCs w:val="32"/>
        </w:rPr>
        <w:t>（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3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）工业</w:t>
      </w:r>
      <w:r w:rsidRPr="00231EAE">
        <w:rPr>
          <w:rFonts w:ascii="楷体_GB2312" w:eastAsia="楷体_GB2312" w:hAnsi="仿宋_GB2312" w:cs="仿宋_GB2312"/>
          <w:sz w:val="32"/>
          <w:szCs w:val="32"/>
        </w:rPr>
        <w:t>用地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一级地：东至腾飞路、南至青年大街、西至冀南路、北至大庆街。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二级地：东至东环路、南至学苑路、西至育才路、北至北城街。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三级地：东至滨河西路、南至德泉街、西至霖之路、北至普彤路。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四级地：城区剩余区域以及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经济开发区（西区）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56542" w:rsidRPr="00231EAE" w:rsidRDefault="00DF18CE">
      <w:pPr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231EAE">
        <w:rPr>
          <w:rFonts w:ascii="楷体_GB2312" w:eastAsia="楷体_GB2312" w:hAnsi="仿宋_GB2312" w:cs="仿宋_GB2312" w:hint="eastAsia"/>
          <w:sz w:val="32"/>
          <w:szCs w:val="32"/>
        </w:rPr>
        <w:t>（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4</w:t>
      </w:r>
      <w:r w:rsidRPr="00231EAE">
        <w:rPr>
          <w:rFonts w:ascii="楷体_GB2312" w:eastAsia="楷体_GB2312" w:hAnsi="仿宋_GB2312" w:cs="仿宋_GB2312" w:hint="eastAsia"/>
          <w:sz w:val="32"/>
          <w:szCs w:val="32"/>
        </w:rPr>
        <w:t>）公共管理与公共服务</w:t>
      </w:r>
      <w:r w:rsidRPr="00231EAE">
        <w:rPr>
          <w:rFonts w:ascii="楷体_GB2312" w:eastAsia="楷体_GB2312" w:hAnsi="仿宋_GB2312" w:cs="仿宋_GB2312"/>
          <w:sz w:val="32"/>
          <w:szCs w:val="32"/>
        </w:rPr>
        <w:t>用地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一级地：东至富强路，南至青年街，西至育才路，北至北城街。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二级地：沿一级区域向外延伸，东至腾飞路，南至朝阳街，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西至南北大街，北至普彤街。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三级地：沿二级区域向外延伸，东至滨河西路，南至德泉街，西至五一</w:t>
      </w:r>
      <w:r>
        <w:rPr>
          <w:rFonts w:ascii="仿宋_GB2312" w:eastAsia="仿宋_GB2312" w:hAnsi="仿宋_GB2312" w:cs="仿宋_GB2312" w:hint="eastAsia"/>
          <w:sz w:val="32"/>
          <w:szCs w:val="32"/>
        </w:rPr>
        <w:t>路，北至评估范围。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四级地：城区其他区域。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五级地：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经济开发区（西区）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56542" w:rsidRPr="00E9506F" w:rsidRDefault="00DF18CE" w:rsidP="00E9506F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bookmarkEnd w:id="0"/>
      <w:r w:rsidRPr="00E9506F"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 w:rsidRPr="00E9506F">
        <w:rPr>
          <w:rFonts w:ascii="仿宋_GB2312" w:eastAsia="仿宋_GB2312" w:hAnsi="仿宋_GB2312" w:cs="仿宋_GB2312" w:hint="eastAsia"/>
          <w:b/>
          <w:sz w:val="32"/>
          <w:szCs w:val="32"/>
        </w:rPr>
        <w:t>、垂杨镇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垂杨镇土地级别为综合定级，级别范围如下：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一级地：滨河东路以东、府前街以北、中兴大道以西区域，商业繁华，门市较多。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二级地：分布于一级地的外围形成一个环状，位于一级地外围。</w:t>
      </w:r>
    </w:p>
    <w:p w:rsidR="00A56542" w:rsidRPr="00E9506F" w:rsidRDefault="00DF18CE" w:rsidP="00E9506F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E9506F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E9506F">
        <w:rPr>
          <w:rFonts w:ascii="仿宋_GB2312" w:eastAsia="仿宋_GB2312" w:hAnsi="仿宋_GB2312" w:cs="仿宋_GB2312" w:hint="eastAsia"/>
          <w:b/>
          <w:sz w:val="32"/>
          <w:szCs w:val="32"/>
        </w:rPr>
        <w:t>、段芦头镇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段芦头镇土地级别为综合定级，级别范围如下：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一级地：沿新</w:t>
      </w:r>
      <w:r>
        <w:rPr>
          <w:rFonts w:ascii="仿宋_GB2312" w:eastAsia="仿宋_GB2312" w:hAnsi="仿宋_GB2312" w:cs="仿宋_GB2312"/>
          <w:sz w:val="32"/>
          <w:szCs w:val="32"/>
        </w:rPr>
        <w:t>308</w:t>
      </w:r>
      <w:r>
        <w:rPr>
          <w:rFonts w:ascii="仿宋_GB2312" w:eastAsia="仿宋_GB2312" w:hAnsi="仿宋_GB2312" w:cs="仿宋_GB2312"/>
          <w:sz w:val="32"/>
          <w:szCs w:val="32"/>
        </w:rPr>
        <w:t>国道、</w:t>
      </w:r>
      <w:r>
        <w:rPr>
          <w:rFonts w:ascii="仿宋_GB2312" w:eastAsia="仿宋_GB2312" w:hAnsi="仿宋_GB2312" w:cs="仿宋_GB2312"/>
          <w:sz w:val="32"/>
          <w:szCs w:val="32"/>
        </w:rPr>
        <w:t>282</w:t>
      </w:r>
      <w:r>
        <w:rPr>
          <w:rFonts w:ascii="仿宋_GB2312" w:eastAsia="仿宋_GB2312" w:hAnsi="仿宋_GB2312" w:cs="仿宋_GB2312"/>
          <w:sz w:val="32"/>
          <w:szCs w:val="32"/>
        </w:rPr>
        <w:t>省道向外辐射范围及段芦头镇经济开发区范围。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二级地：位于一级地外围，主要包括段一、段二村、王家庄、西康村北侧区域。</w:t>
      </w:r>
    </w:p>
    <w:p w:rsidR="00A56542" w:rsidRPr="003432D7" w:rsidRDefault="00DF18CE">
      <w:pPr>
        <w:ind w:firstLineChars="200" w:firstLine="643"/>
        <w:rPr>
          <w:rFonts w:ascii="楷体_GB2312" w:eastAsia="楷体_GB2312" w:hAnsi="仿宋_GB2312" w:cs="仿宋_GB2312"/>
          <w:b/>
          <w:sz w:val="32"/>
          <w:szCs w:val="32"/>
        </w:rPr>
      </w:pPr>
      <w:r w:rsidRPr="003432D7">
        <w:rPr>
          <w:rFonts w:ascii="楷体_GB2312" w:eastAsia="楷体_GB2312" w:hAnsi="仿宋_GB2312" w:cs="仿宋_GB2312" w:hint="eastAsia"/>
          <w:b/>
          <w:sz w:val="32"/>
          <w:szCs w:val="32"/>
        </w:rPr>
        <w:t>（四）基准地价表</w:t>
      </w:r>
    </w:p>
    <w:p w:rsidR="00A56542" w:rsidRPr="00E9506F" w:rsidRDefault="00DF18CE" w:rsidP="00E9506F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E9506F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E9506F">
        <w:rPr>
          <w:rFonts w:ascii="仿宋_GB2312" w:eastAsia="仿宋_GB2312" w:hAnsi="仿宋_GB2312" w:cs="仿宋_GB2312" w:hint="eastAsia"/>
          <w:b/>
          <w:sz w:val="32"/>
          <w:szCs w:val="32"/>
        </w:rPr>
        <w:t>、城区</w:t>
      </w:r>
    </w:p>
    <w:p w:rsidR="00E9506F" w:rsidRDefault="00E9506F">
      <w:pPr>
        <w:spacing w:line="360" w:lineRule="auto"/>
        <w:jc w:val="center"/>
        <w:rPr>
          <w:rFonts w:hint="eastAsia"/>
          <w:b/>
          <w:sz w:val="24"/>
        </w:rPr>
      </w:pPr>
    </w:p>
    <w:p w:rsidR="00A56542" w:rsidRPr="00897804" w:rsidRDefault="00DF18C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897804">
        <w:rPr>
          <w:rFonts w:ascii="黑体" w:eastAsia="黑体" w:hAnsi="黑体"/>
          <w:sz w:val="32"/>
          <w:szCs w:val="32"/>
        </w:rPr>
        <w:t>南宫市城区基准地价表</w:t>
      </w:r>
    </w:p>
    <w:tbl>
      <w:tblPr>
        <w:tblW w:w="952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4"/>
        <w:gridCol w:w="587"/>
        <w:gridCol w:w="1046"/>
        <w:gridCol w:w="1009"/>
        <w:gridCol w:w="1292"/>
        <w:gridCol w:w="1276"/>
        <w:gridCol w:w="1276"/>
        <w:gridCol w:w="1276"/>
        <w:gridCol w:w="1275"/>
      </w:tblGrid>
      <w:tr w:rsidR="00A56542" w:rsidTr="00F941FE">
        <w:trPr>
          <w:trHeight w:val="577"/>
          <w:jc w:val="center"/>
        </w:trPr>
        <w:tc>
          <w:tcPr>
            <w:tcW w:w="3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Ⅰ级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Ⅱ级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Ⅲ级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Ⅳ级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Ⅴ级</w:t>
            </w:r>
          </w:p>
        </w:tc>
      </w:tr>
      <w:tr w:rsidR="00A56542" w:rsidTr="00F941FE">
        <w:trPr>
          <w:trHeight w:val="540"/>
          <w:jc w:val="center"/>
        </w:trPr>
        <w:tc>
          <w:tcPr>
            <w:tcW w:w="10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商服用地</w:t>
            </w: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基准地价</w:t>
            </w:r>
          </w:p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（地面价）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470</w:t>
            </w:r>
          </w:p>
        </w:tc>
      </w:tr>
      <w:tr w:rsidR="00A56542" w:rsidTr="00F941FE">
        <w:trPr>
          <w:trHeight w:val="540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81.33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63.33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31.33</w:t>
            </w:r>
          </w:p>
        </w:tc>
      </w:tr>
      <w:tr w:rsidR="00A56542" w:rsidTr="00F941FE">
        <w:trPr>
          <w:trHeight w:val="540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上下限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1227~1806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1003~1477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765~1168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510~770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383~556</w:t>
            </w:r>
          </w:p>
        </w:tc>
      </w:tr>
      <w:tr w:rsidR="00A56542" w:rsidTr="00F941FE">
        <w:trPr>
          <w:trHeight w:val="566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81.8~120.4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66.87~98.47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51~77.87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34~51.33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25.53~37.07</w:t>
            </w:r>
          </w:p>
        </w:tc>
      </w:tr>
      <w:tr w:rsidR="00A56542" w:rsidTr="00F941FE">
        <w:trPr>
          <w:trHeight w:val="555"/>
          <w:jc w:val="center"/>
        </w:trPr>
        <w:tc>
          <w:tcPr>
            <w:tcW w:w="10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基准地价</w:t>
            </w:r>
          </w:p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（地面价）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390</w:t>
            </w:r>
          </w:p>
        </w:tc>
      </w:tr>
      <w:tr w:rsidR="00A56542" w:rsidTr="00F941FE">
        <w:trPr>
          <w:trHeight w:val="566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 xml:space="preserve">84.67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 xml:space="preserve">68.00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 xml:space="preserve">53.33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 xml:space="preserve">36.67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 xml:space="preserve">26.00 </w:t>
            </w:r>
          </w:p>
        </w:tc>
      </w:tr>
      <w:tr w:rsidR="00A56542" w:rsidTr="00F941FE">
        <w:trPr>
          <w:trHeight w:val="579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上下限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1070~1511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830~1183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642~967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425~680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320~455</w:t>
            </w:r>
          </w:p>
        </w:tc>
      </w:tr>
      <w:tr w:rsidR="00A56542" w:rsidTr="00F941FE">
        <w:trPr>
          <w:trHeight w:val="744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71.33~100.73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56.2~81.33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42.8~64.47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28.33~45.33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21.33~30.33</w:t>
            </w:r>
          </w:p>
        </w:tc>
      </w:tr>
      <w:tr w:rsidR="00A56542" w:rsidTr="00F941FE">
        <w:trPr>
          <w:trHeight w:val="488"/>
          <w:jc w:val="center"/>
        </w:trPr>
        <w:tc>
          <w:tcPr>
            <w:tcW w:w="10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基准地价</w:t>
            </w:r>
          </w:p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（地面价）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——</w:t>
            </w:r>
          </w:p>
        </w:tc>
      </w:tr>
      <w:tr w:rsidR="00A56542" w:rsidTr="00F941FE">
        <w:trPr>
          <w:trHeight w:val="579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26.67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15.87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10.93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——</w:t>
            </w:r>
          </w:p>
        </w:tc>
      </w:tr>
      <w:tr w:rsidR="00A56542" w:rsidTr="00F941FE">
        <w:trPr>
          <w:trHeight w:val="474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上下限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337~455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255~363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193~278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96~215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——</w:t>
            </w:r>
          </w:p>
        </w:tc>
      </w:tr>
      <w:tr w:rsidR="00A56542" w:rsidTr="00F941FE">
        <w:trPr>
          <w:trHeight w:val="461"/>
          <w:jc w:val="center"/>
        </w:trPr>
        <w:tc>
          <w:tcPr>
            <w:tcW w:w="10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22.47~30.33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17~24.2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12.87~18.53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6.4~14.33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——</w:t>
            </w:r>
          </w:p>
        </w:tc>
      </w:tr>
      <w:tr w:rsidR="00A56542" w:rsidTr="00F941FE">
        <w:trPr>
          <w:trHeight w:val="487"/>
          <w:jc w:val="center"/>
        </w:trPr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公服用地</w:t>
            </w:r>
          </w:p>
        </w:tc>
        <w:tc>
          <w:tcPr>
            <w:tcW w:w="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办公营业类公共服务设施用地</w:t>
            </w: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基准地价</w:t>
            </w:r>
          </w:p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（地面价）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310</w:t>
            </w:r>
          </w:p>
        </w:tc>
      </w:tr>
      <w:tr w:rsidR="00A56542" w:rsidTr="00F941FE">
        <w:trPr>
          <w:trHeight w:val="26"/>
          <w:jc w:val="center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26.67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20.67</w:t>
            </w:r>
          </w:p>
        </w:tc>
      </w:tr>
      <w:tr w:rsidR="00A56542" w:rsidTr="00F941FE">
        <w:trPr>
          <w:trHeight w:val="527"/>
          <w:jc w:val="center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上下限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577~743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496~635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405~550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350~455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265~360</w:t>
            </w:r>
          </w:p>
        </w:tc>
      </w:tr>
      <w:tr w:rsidR="00A56542" w:rsidTr="00F941FE">
        <w:trPr>
          <w:trHeight w:val="524"/>
          <w:jc w:val="center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38.47~49.53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33.07~42.33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27~36.67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23.33~30.33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17.67~24</w:t>
            </w:r>
          </w:p>
        </w:tc>
      </w:tr>
      <w:tr w:rsidR="00A56542" w:rsidTr="00F941FE">
        <w:trPr>
          <w:trHeight w:val="514"/>
          <w:jc w:val="center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基础设施类公共服务设施用地</w:t>
            </w: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基准地价</w:t>
            </w:r>
          </w:p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（地面价）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240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185</w:t>
            </w:r>
          </w:p>
        </w:tc>
      </w:tr>
      <w:tr w:rsidR="00A56542" w:rsidTr="00F941FE">
        <w:trPr>
          <w:trHeight w:val="501"/>
          <w:jc w:val="center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22.67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19.33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12.33</w:t>
            </w:r>
          </w:p>
        </w:tc>
      </w:tr>
      <w:tr w:rsidR="00A56542" w:rsidTr="00F941FE">
        <w:trPr>
          <w:trHeight w:val="488"/>
          <w:jc w:val="center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上下限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577~743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496~635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405~550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350~455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265~360</w:t>
            </w:r>
          </w:p>
        </w:tc>
      </w:tr>
      <w:tr w:rsidR="00A56542" w:rsidTr="00F941FE">
        <w:trPr>
          <w:trHeight w:val="498"/>
          <w:jc w:val="center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A565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6542" w:rsidRDefault="00DF18CE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Style w:val="font51"/>
                <w:rFonts w:hint="default"/>
                <w:sz w:val="18"/>
                <w:szCs w:val="18"/>
              </w:rPr>
              <w:t>万元</w:t>
            </w:r>
            <w:r>
              <w:rPr>
                <w:rStyle w:val="font11"/>
                <w:sz w:val="18"/>
                <w:szCs w:val="18"/>
              </w:rPr>
              <w:t>/</w:t>
            </w:r>
            <w:r>
              <w:rPr>
                <w:rStyle w:val="font51"/>
                <w:rFonts w:hint="default"/>
                <w:sz w:val="18"/>
                <w:szCs w:val="18"/>
              </w:rPr>
              <w:t>亩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38.47~49.53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33.07~42.33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27~36.67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23.33~30.33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56542" w:rsidRDefault="00DF18CE">
            <w:pPr>
              <w:widowControl/>
              <w:jc w:val="center"/>
              <w:textAlignment w:val="bottom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kern w:val="0"/>
                <w:sz w:val="18"/>
                <w:szCs w:val="18"/>
              </w:rPr>
              <w:t>17.67~24</w:t>
            </w:r>
          </w:p>
        </w:tc>
      </w:tr>
    </w:tbl>
    <w:p w:rsidR="00A56542" w:rsidRPr="00231EAE" w:rsidRDefault="00DF18CE" w:rsidP="00231EAE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231EAE">
        <w:rPr>
          <w:rFonts w:ascii="仿宋_GB2312" w:eastAsia="仿宋_GB2312" w:hAnsi="仿宋_GB2312" w:cs="仿宋_GB2312"/>
          <w:b/>
          <w:sz w:val="32"/>
          <w:szCs w:val="32"/>
        </w:rPr>
        <w:t>2</w:t>
      </w:r>
      <w:r w:rsidRPr="00231EAE">
        <w:rPr>
          <w:rFonts w:ascii="仿宋_GB2312" w:eastAsia="仿宋_GB2312" w:hAnsi="仿宋_GB2312" w:cs="仿宋_GB2312" w:hint="eastAsia"/>
          <w:b/>
          <w:sz w:val="32"/>
          <w:szCs w:val="32"/>
        </w:rPr>
        <w:t>、垂杨镇</w:t>
      </w:r>
    </w:p>
    <w:p w:rsidR="00A56542" w:rsidRPr="00450F86" w:rsidRDefault="00DF18C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50F86">
        <w:rPr>
          <w:rFonts w:ascii="黑体" w:eastAsia="黑体" w:hAnsi="黑体"/>
          <w:sz w:val="32"/>
          <w:szCs w:val="32"/>
        </w:rPr>
        <w:lastRenderedPageBreak/>
        <w:t>南宫市</w:t>
      </w:r>
      <w:r w:rsidRPr="00450F86">
        <w:rPr>
          <w:rFonts w:ascii="黑体" w:eastAsia="黑体" w:hAnsi="黑体" w:hint="eastAsia"/>
          <w:sz w:val="32"/>
          <w:szCs w:val="32"/>
        </w:rPr>
        <w:t>垂杨镇</w:t>
      </w:r>
      <w:r w:rsidRPr="00450F86">
        <w:rPr>
          <w:rFonts w:ascii="黑体" w:eastAsia="黑体" w:hAnsi="黑体"/>
          <w:sz w:val="32"/>
          <w:szCs w:val="32"/>
        </w:rPr>
        <w:t>基准地价表</w:t>
      </w:r>
    </w:p>
    <w:tbl>
      <w:tblPr>
        <w:tblW w:w="5087" w:type="pct"/>
        <w:tblLook w:val="04A0"/>
      </w:tblPr>
      <w:tblGrid>
        <w:gridCol w:w="1202"/>
        <w:gridCol w:w="1205"/>
        <w:gridCol w:w="2106"/>
        <w:gridCol w:w="1597"/>
        <w:gridCol w:w="1555"/>
        <w:gridCol w:w="1553"/>
      </w:tblGrid>
      <w:tr w:rsidR="00A56542" w:rsidRPr="00F941FE" w:rsidTr="00F941FE">
        <w:trPr>
          <w:trHeight w:hRule="exact" w:val="510"/>
        </w:trPr>
        <w:tc>
          <w:tcPr>
            <w:tcW w:w="331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Ⅰ级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Ⅱ级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商服用地</w:t>
            </w: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270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235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15.67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250~295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215~258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16.67~19.67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14.33~17.2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住宅用地</w:t>
            </w: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245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222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16.33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14.8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227~272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210~240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15.13~18.13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14~16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工业用地</w:t>
            </w: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125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96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8.33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6.4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105~140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85~110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7~9.33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5.67~7.33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6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公服用地</w:t>
            </w:r>
          </w:p>
        </w:tc>
        <w:tc>
          <w:tcPr>
            <w:tcW w:w="6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办公营业类公共服务设施用地</w:t>
            </w: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250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230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16.67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15.33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235~268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215~245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15.67~17.87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14.33~16.33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基础设施类公共服务设施用地</w:t>
            </w: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170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154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11.33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10.27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159~182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143~164</w:t>
            </w:r>
          </w:p>
        </w:tc>
      </w:tr>
      <w:tr w:rsidR="00F941FE" w:rsidRPr="00F941FE" w:rsidTr="00F941FE">
        <w:trPr>
          <w:trHeight w:hRule="exact" w:val="510"/>
        </w:trPr>
        <w:tc>
          <w:tcPr>
            <w:tcW w:w="6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F941FE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6542" w:rsidRPr="00F941FE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941FE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F941FE">
              <w:rPr>
                <w:rFonts w:ascii="宋体" w:hAnsi="宋体"/>
                <w:kern w:val="0"/>
                <w:szCs w:val="21"/>
              </w:rPr>
              <w:t>/</w:t>
            </w:r>
            <w:r w:rsidRPr="00F941FE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8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10.6~12.13</w:t>
            </w:r>
          </w:p>
        </w:tc>
        <w:tc>
          <w:tcPr>
            <w:tcW w:w="8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542" w:rsidRPr="00F941FE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F941FE">
              <w:rPr>
                <w:rFonts w:ascii="宋体" w:hAnsi="宋体"/>
                <w:kern w:val="0"/>
                <w:szCs w:val="21"/>
              </w:rPr>
              <w:t>9.53~10.93</w:t>
            </w:r>
          </w:p>
        </w:tc>
      </w:tr>
    </w:tbl>
    <w:p w:rsidR="00A56542" w:rsidRDefault="00A56542">
      <w:pPr>
        <w:rPr>
          <w:rFonts w:ascii="仿宋_GB2312" w:eastAsia="仿宋_GB2312" w:hAnsi="仿宋_GB2312" w:cs="仿宋_GB2312"/>
          <w:sz w:val="32"/>
          <w:szCs w:val="32"/>
        </w:rPr>
      </w:pPr>
    </w:p>
    <w:p w:rsidR="00A56542" w:rsidRPr="00231EAE" w:rsidRDefault="00DF18CE" w:rsidP="00231EAE">
      <w:pPr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 w:rsidRPr="00231EAE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231EAE">
        <w:rPr>
          <w:rFonts w:ascii="仿宋_GB2312" w:eastAsia="仿宋_GB2312" w:hAnsi="仿宋_GB2312" w:cs="仿宋_GB2312" w:hint="eastAsia"/>
          <w:b/>
          <w:sz w:val="32"/>
          <w:szCs w:val="32"/>
        </w:rPr>
        <w:t>、段芦头镇</w:t>
      </w:r>
    </w:p>
    <w:p w:rsidR="00A56542" w:rsidRPr="00450F86" w:rsidRDefault="00DF18CE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50F86">
        <w:rPr>
          <w:rFonts w:ascii="黑体" w:eastAsia="黑体" w:hAnsi="黑体"/>
          <w:sz w:val="32"/>
          <w:szCs w:val="32"/>
        </w:rPr>
        <w:t>南宫市</w:t>
      </w:r>
      <w:r w:rsidRPr="00450F86">
        <w:rPr>
          <w:rFonts w:ascii="黑体" w:eastAsia="黑体" w:hAnsi="黑体" w:hint="eastAsia"/>
          <w:sz w:val="32"/>
          <w:szCs w:val="32"/>
        </w:rPr>
        <w:t>段芦头镇</w:t>
      </w:r>
      <w:r w:rsidRPr="00450F86">
        <w:rPr>
          <w:rFonts w:ascii="黑体" w:eastAsia="黑体" w:hAnsi="黑体"/>
          <w:sz w:val="32"/>
          <w:szCs w:val="32"/>
        </w:rPr>
        <w:t>基准地价表</w:t>
      </w:r>
    </w:p>
    <w:tbl>
      <w:tblPr>
        <w:tblW w:w="5000" w:type="pct"/>
        <w:jc w:val="center"/>
        <w:tblLook w:val="04A0"/>
      </w:tblPr>
      <w:tblGrid>
        <w:gridCol w:w="426"/>
        <w:gridCol w:w="1700"/>
        <w:gridCol w:w="2106"/>
        <w:gridCol w:w="2086"/>
        <w:gridCol w:w="1371"/>
        <w:gridCol w:w="1371"/>
      </w:tblGrid>
      <w:tr w:rsidR="00A56542" w:rsidRPr="00450F86" w:rsidTr="00F941FE">
        <w:trPr>
          <w:trHeight w:hRule="exact" w:val="510"/>
          <w:jc w:val="center"/>
        </w:trPr>
        <w:tc>
          <w:tcPr>
            <w:tcW w:w="348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类别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Ⅰ级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Ⅱ级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商服用地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275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242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18.33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16.13 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250~315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220~260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16.67~21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14.67~17.33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住宅用地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263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240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17.53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16.00 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245~293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215~258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16.33~19.53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14.33~17.2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工业用地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130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100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8.67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6.67 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115~150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90~118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178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7.67~10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6~7.87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公服用地</w:t>
            </w:r>
          </w:p>
        </w:tc>
        <w:tc>
          <w:tcPr>
            <w:tcW w:w="12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办公营业类公共服务设施用地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265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240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17.67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16.00 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244~285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223~258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16.27~19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14.87~17.2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基础设施类公共服务设施用地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基准地价（地面价）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180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160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12.00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 xml:space="preserve">10.67 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上下限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167~192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150~172</w:t>
            </w:r>
          </w:p>
        </w:tc>
      </w:tr>
      <w:tr w:rsidR="00A56542" w:rsidRPr="00450F86" w:rsidTr="00F941FE">
        <w:trPr>
          <w:trHeight w:hRule="exact" w:val="510"/>
          <w:jc w:val="center"/>
        </w:trPr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56542" w:rsidRPr="00450F86" w:rsidRDefault="00A565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50F86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450F86">
              <w:rPr>
                <w:rFonts w:ascii="宋体" w:hAnsi="宋体"/>
                <w:kern w:val="0"/>
                <w:szCs w:val="21"/>
              </w:rPr>
              <w:t>/</w:t>
            </w:r>
            <w:r w:rsidRPr="00450F86">
              <w:rPr>
                <w:rFonts w:ascii="宋体" w:hAnsi="宋体" w:cs="宋体" w:hint="eastAsia"/>
                <w:kern w:val="0"/>
                <w:szCs w:val="21"/>
              </w:rPr>
              <w:t>亩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11.13~12.8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6542" w:rsidRPr="00450F86" w:rsidRDefault="00DF18C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450F86">
              <w:rPr>
                <w:rFonts w:ascii="宋体" w:hAnsi="宋体"/>
                <w:kern w:val="0"/>
                <w:szCs w:val="21"/>
              </w:rPr>
              <w:t>10~11.47</w:t>
            </w:r>
          </w:p>
        </w:tc>
      </w:tr>
    </w:tbl>
    <w:p w:rsidR="00A56542" w:rsidRDefault="00A56542">
      <w:pPr>
        <w:rPr>
          <w:rFonts w:ascii="仿宋_GB2312" w:eastAsia="仿宋_GB2312" w:hAnsi="仿宋_GB2312" w:cs="仿宋_GB2312"/>
          <w:sz w:val="32"/>
          <w:szCs w:val="32"/>
        </w:rPr>
      </w:pPr>
    </w:p>
    <w:p w:rsidR="00A56542" w:rsidRDefault="00DF18CE">
      <w:pPr>
        <w:ind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二、城镇标定地价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标定地价是政府为管理需要确定的，标准宗地在现状开发利用、正常市场条件、法定最高使用年期或政策规定年期下，某一估价期日的土地权利价格。根据要求和工作实际情况，确定南宫市城镇标定地价内涵：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、估价期日：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日；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、权利特征：设定为相对完整的土地权利价格，不考虑抵押权、地役权等他项权利的限制；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、价格类型：出让土地使用权价格；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、容积率：已建成竣工正常投入使用的标准宗地，按现状容积率设定；具有明确规划条件，还未建设（或未建成）的标准宗地，按规划条件规定的最大容积率设定；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5</w:t>
      </w:r>
      <w:r>
        <w:rPr>
          <w:rFonts w:ascii="仿宋_GB2312" w:eastAsia="仿宋_GB2312" w:hAnsi="仿宋_GB2312" w:cs="仿宋_GB2312"/>
          <w:sz w:val="32"/>
          <w:szCs w:val="32"/>
        </w:rPr>
        <w:t>、土地使用年限：商服用地、住宅用地和工业用地分别按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/>
          <w:sz w:val="32"/>
          <w:szCs w:val="32"/>
        </w:rPr>
        <w:t>年、</w:t>
      </w:r>
      <w:r>
        <w:rPr>
          <w:rFonts w:ascii="仿宋_GB2312" w:eastAsia="仿宋_GB2312" w:hAnsi="仿宋_GB2312" w:cs="仿宋_GB2312"/>
          <w:sz w:val="32"/>
          <w:szCs w:val="32"/>
        </w:rPr>
        <w:t>70</w:t>
      </w:r>
      <w:r>
        <w:rPr>
          <w:rFonts w:ascii="仿宋_GB2312" w:eastAsia="仿宋_GB2312" w:hAnsi="仿宋_GB2312" w:cs="仿宋_GB2312"/>
          <w:sz w:val="32"/>
          <w:szCs w:val="32"/>
        </w:rPr>
        <w:t>年和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/>
          <w:sz w:val="32"/>
          <w:szCs w:val="32"/>
        </w:rPr>
        <w:t>年设定；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/>
          <w:sz w:val="32"/>
          <w:szCs w:val="32"/>
        </w:rPr>
        <w:t>、土地开发程度：根据标准宗地的实际开发程度设定；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56542" w:rsidRDefault="00DF18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、市场特征：平稳正常情况、公开竞争市场条件；</w:t>
      </w:r>
    </w:p>
    <w:p w:rsidR="00A56542" w:rsidRDefault="00A5654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A56542" w:rsidSect="00535823">
          <w:pgSz w:w="11906" w:h="16838" w:code="9"/>
          <w:pgMar w:top="2155" w:right="1531" w:bottom="1985" w:left="1531" w:header="851" w:footer="1418" w:gutter="0"/>
          <w:cols w:space="425"/>
          <w:docGrid w:type="lines" w:linePitch="312"/>
        </w:sectPr>
      </w:pPr>
    </w:p>
    <w:p w:rsidR="00A56542" w:rsidRPr="0021674C" w:rsidRDefault="00DF18CE">
      <w:pPr>
        <w:jc w:val="center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 w:rsidRPr="0021674C"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lastRenderedPageBreak/>
        <w:t>标定地价公示信息表</w:t>
      </w:r>
    </w:p>
    <w:tbl>
      <w:tblPr>
        <w:tblW w:w="15155" w:type="dxa"/>
        <w:jc w:val="center"/>
        <w:tblLayout w:type="fixed"/>
        <w:tblCellMar>
          <w:top w:w="15" w:type="dxa"/>
        </w:tblCellMar>
        <w:tblLook w:val="04A0"/>
      </w:tblPr>
      <w:tblGrid>
        <w:gridCol w:w="577"/>
        <w:gridCol w:w="2268"/>
        <w:gridCol w:w="3969"/>
        <w:gridCol w:w="1701"/>
        <w:gridCol w:w="709"/>
        <w:gridCol w:w="1276"/>
        <w:gridCol w:w="708"/>
        <w:gridCol w:w="1276"/>
        <w:gridCol w:w="992"/>
        <w:gridCol w:w="851"/>
        <w:gridCol w:w="583"/>
        <w:gridCol w:w="9"/>
        <w:gridCol w:w="236"/>
      </w:tblGrid>
      <w:tr w:rsidR="00535823" w:rsidRPr="0021674C" w:rsidTr="00535823">
        <w:trPr>
          <w:gridAfter w:val="2"/>
          <w:wAfter w:w="245" w:type="dxa"/>
          <w:trHeight w:val="456"/>
          <w:tblHeader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标准宗地编码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位置和名称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用途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权利类型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面积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823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容</w:t>
            </w:r>
          </w:p>
          <w:p w:rsidR="00535823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积</w:t>
            </w:r>
          </w:p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开发程度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设定使用年期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标定地价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21674C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130581S5100101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胜利街南侧、育才路西。吕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批发零售用地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153.3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130581S54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00201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胜利街北，凤凰路西。信用社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其他商服用地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574.3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130581S51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00301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胜利街北，复兴路西。马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批发零售用地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130581S51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00401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胜利街南侧、南街东。高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批发零售用地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242.0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130581S5400501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大庆街南侧，冀南路西。张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其他商服用地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311.6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1710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836D61">
        <w:trPr>
          <w:gridAfter w:val="2"/>
          <w:wAfter w:w="245" w:type="dxa"/>
          <w:trHeight w:val="97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130581S54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00601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地税局家属楼东、南侧，胜利大街</w:t>
            </w:r>
          </w:p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北侧，富强路东侧。怡海花园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其他商服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8526.3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130581S51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00701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青年街南，冀南街西。孙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批发零售用地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150.4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130581S54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00801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东进街南侧、向堂街西侧、企之路东侧。铜锣湾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其他商服用地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8019.2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130581S5300901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冀南路以东、天地名都小区南侧。李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商务金融用地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690.0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101001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复兴路东侧、北城街北侧。信合商厦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批发零售用地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20894.5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401101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朝阳街南侧、冀南路东侧。南宫市鸿运职业技能培训中心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其他商服用地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7316.2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401201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迎宾路以东、南亭路以西、通达西街以南、东进街以北。南宫顺南开发建设有限公司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其他商服用地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91662.1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130581S5401301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东进街南，经二路东。南宫市国际商贸广场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其他商服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6793.3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130581S5401401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凤凰路西、邢德路北。建材城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其他商服用地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16666.7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100101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大庆街以北、冀南北路以西。平安居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12124.1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130581Z7100201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东进街南侧、体育路东侧、地税局西侧。中景官邸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11242.3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100301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冀南路以东、规划北纬街以南、规划光明路以西。天地名都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42351.8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130581Z7100401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腾飞路西、规划北城街北侧。在水一方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38656.0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130581Z7100501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冀南路西侧、规划朝阳街北侧。天阔第一城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57784.6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130581Z7100601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东进街南侧、南街西侧、向堂街东侧。铜锣湾尚苑小区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13423.9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100701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普彤街北侧、国瑞小学东侧、育才路以西。翰林学府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39787.0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130581Z7100801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胜利大街南、公路站东侧。博雅庄园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11182.0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100901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朝阳街以南，复兴路以东。金都华府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33210.7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130581Z7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101001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74C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学苑大街南侧、凤凰南路东。</w:t>
            </w:r>
          </w:p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和园小区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城镇住宅用地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21616.9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130581G6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100101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朝阳街以北、东长街以南、保安路以西。河北业诚塑料制品有限公司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工业用地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26158.5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五通一平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130581G6100201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保安路以东、大庆街以南、滨河路以西、东进街以北。河北鸿森塑胶科技有限公司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工业用地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216264.3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五通一平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20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130581G6100301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凤翔路以东、朝阳街以南、工强路以西、南纬街以北。河北鸿熙服装股份有限公司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工业用地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33075.4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五通一平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35823" w:rsidRPr="0021674C" w:rsidTr="00535823">
        <w:trPr>
          <w:gridAfter w:val="2"/>
          <w:wAfter w:w="245" w:type="dxa"/>
          <w:trHeight w:val="5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130581G6</w:t>
            </w: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100401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 w:rsidP="00993CE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工业三街以南、青年街以北、奋进路以东、永诚路以西。河北远翔包装印刷有限公司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工业用地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出让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32081.3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五通一平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DF18C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542" w:rsidRPr="0021674C" w:rsidRDefault="00A56542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56542" w:rsidRPr="0021674C">
        <w:trPr>
          <w:gridAfter w:val="1"/>
          <w:wAfter w:w="236" w:type="dxa"/>
          <w:trHeight w:val="624"/>
          <w:jc w:val="center"/>
        </w:trPr>
        <w:tc>
          <w:tcPr>
            <w:tcW w:w="1491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42" w:rsidRPr="0021674C" w:rsidRDefault="00DF18CE" w:rsidP="00993CE3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1674C">
              <w:rPr>
                <w:rFonts w:ascii="Times New Roman" w:eastAsia="仿宋_GB2312" w:hAnsi="Times New Roman" w:cs="Times New Roman"/>
                <w:sz w:val="24"/>
                <w:szCs w:val="24"/>
              </w:rPr>
              <w:t>填表说明：表中填写单位分别为：面积，平方米；标定地价，元每平方米。</w:t>
            </w:r>
          </w:p>
        </w:tc>
      </w:tr>
      <w:tr w:rsidR="00A56542">
        <w:trPr>
          <w:trHeight w:val="20"/>
          <w:jc w:val="center"/>
        </w:trPr>
        <w:tc>
          <w:tcPr>
            <w:tcW w:w="1491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42" w:rsidRDefault="00A56542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6542" w:rsidRDefault="00A56542">
            <w:pPr>
              <w:rPr>
                <w:sz w:val="18"/>
                <w:szCs w:val="18"/>
              </w:rPr>
            </w:pPr>
          </w:p>
        </w:tc>
      </w:tr>
    </w:tbl>
    <w:p w:rsidR="00A56542" w:rsidRDefault="00A56542">
      <w:pPr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</w:p>
    <w:p w:rsidR="00A56542" w:rsidRDefault="00A56542">
      <w:pPr>
        <w:jc w:val="center"/>
        <w:rPr>
          <w:rFonts w:ascii="仿宋_GB2312" w:eastAsia="仿宋_GB2312" w:hAnsi="仿宋_GB2312" w:cs="仿宋_GB2312"/>
          <w:sz w:val="24"/>
          <w:szCs w:val="32"/>
        </w:rPr>
      </w:pPr>
    </w:p>
    <w:sectPr w:rsidR="00A56542" w:rsidSect="00535823">
      <w:pgSz w:w="16838" w:h="11906" w:orient="landscape" w:code="9"/>
      <w:pgMar w:top="1247" w:right="1134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858E7"/>
    <w:rsid w:val="000A414E"/>
    <w:rsid w:val="000F4D1A"/>
    <w:rsid w:val="00121FDF"/>
    <w:rsid w:val="001858E7"/>
    <w:rsid w:val="001A3D95"/>
    <w:rsid w:val="0021674C"/>
    <w:rsid w:val="00231EAE"/>
    <w:rsid w:val="00301347"/>
    <w:rsid w:val="003432D7"/>
    <w:rsid w:val="003D199D"/>
    <w:rsid w:val="00400980"/>
    <w:rsid w:val="00431C9B"/>
    <w:rsid w:val="00450F86"/>
    <w:rsid w:val="00535823"/>
    <w:rsid w:val="00543995"/>
    <w:rsid w:val="00560AF7"/>
    <w:rsid w:val="00642CBC"/>
    <w:rsid w:val="00655FB8"/>
    <w:rsid w:val="00675E37"/>
    <w:rsid w:val="006A5A9A"/>
    <w:rsid w:val="00751692"/>
    <w:rsid w:val="00780BC3"/>
    <w:rsid w:val="008028C7"/>
    <w:rsid w:val="00806835"/>
    <w:rsid w:val="00836D61"/>
    <w:rsid w:val="008667CC"/>
    <w:rsid w:val="008835C6"/>
    <w:rsid w:val="00897804"/>
    <w:rsid w:val="008F0DC4"/>
    <w:rsid w:val="009246B0"/>
    <w:rsid w:val="00933E4C"/>
    <w:rsid w:val="00993CE3"/>
    <w:rsid w:val="00A56542"/>
    <w:rsid w:val="00AB6132"/>
    <w:rsid w:val="00B97880"/>
    <w:rsid w:val="00C2133B"/>
    <w:rsid w:val="00DF18CE"/>
    <w:rsid w:val="00E9506F"/>
    <w:rsid w:val="00F8206C"/>
    <w:rsid w:val="00F941FE"/>
    <w:rsid w:val="16CC3339"/>
    <w:rsid w:val="3F345078"/>
    <w:rsid w:val="45000E05"/>
    <w:rsid w:val="45545F7A"/>
    <w:rsid w:val="6783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56542"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A56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5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5654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56542"/>
    <w:rPr>
      <w:sz w:val="18"/>
      <w:szCs w:val="18"/>
    </w:rPr>
  </w:style>
  <w:style w:type="paragraph" w:styleId="a6">
    <w:name w:val="List Paragraph"/>
    <w:basedOn w:val="a"/>
    <w:uiPriority w:val="34"/>
    <w:qFormat/>
    <w:rsid w:val="00A56542"/>
    <w:pPr>
      <w:ind w:firstLineChars="200" w:firstLine="420"/>
    </w:pPr>
  </w:style>
  <w:style w:type="character" w:customStyle="1" w:styleId="Char">
    <w:name w:val="纯文本 Char"/>
    <w:basedOn w:val="a0"/>
    <w:link w:val="a3"/>
    <w:qFormat/>
    <w:rsid w:val="00A56542"/>
    <w:rPr>
      <w:rFonts w:ascii="宋体" w:eastAsia="宋体" w:hAnsi="Courier New" w:cs="Times New Roman"/>
      <w:szCs w:val="20"/>
    </w:rPr>
  </w:style>
  <w:style w:type="character" w:customStyle="1" w:styleId="font51">
    <w:name w:val="font51"/>
    <w:basedOn w:val="a0"/>
    <w:qFormat/>
    <w:rsid w:val="00A56542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A56542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7">
    <w:name w:val="Body Text Indent"/>
    <w:basedOn w:val="a"/>
    <w:link w:val="Char2"/>
    <w:uiPriority w:val="99"/>
    <w:semiHidden/>
    <w:unhideWhenUsed/>
    <w:rsid w:val="00993CE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993CE3"/>
    <w:rPr>
      <w:kern w:val="2"/>
      <w:sz w:val="21"/>
      <w:szCs w:val="22"/>
    </w:rPr>
  </w:style>
  <w:style w:type="paragraph" w:styleId="2">
    <w:name w:val="Body Text First Indent 2"/>
    <w:basedOn w:val="a7"/>
    <w:link w:val="2Char"/>
    <w:semiHidden/>
    <w:unhideWhenUsed/>
    <w:rsid w:val="00993CE3"/>
    <w:pPr>
      <w:snapToGrid w:val="0"/>
      <w:ind w:firstLineChars="200" w:firstLine="420"/>
    </w:pPr>
    <w:rPr>
      <w:rFonts w:ascii="Times New Roman" w:eastAsia="宋体" w:hAnsi="Times New Roman" w:cs="仿宋_GB2312"/>
      <w:kern w:val="0"/>
      <w:sz w:val="32"/>
      <w:szCs w:val="32"/>
    </w:rPr>
  </w:style>
  <w:style w:type="character" w:customStyle="1" w:styleId="2Char">
    <w:name w:val="正文首行缩进 2 Char"/>
    <w:basedOn w:val="Char2"/>
    <w:link w:val="2"/>
    <w:semiHidden/>
    <w:rsid w:val="00993CE3"/>
    <w:rPr>
      <w:rFonts w:ascii="Times New Roman" w:eastAsia="宋体" w:hAnsi="Times New Roman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3945</Words>
  <Characters>2627</Characters>
  <Application>Microsoft Office Word</Application>
  <DocSecurity>0</DocSecurity>
  <Lines>21</Lines>
  <Paragraphs>13</Paragraphs>
  <ScaleCrop>false</ScaleCrop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27</cp:revision>
  <cp:lastPrinted>2021-04-15T07:26:00Z</cp:lastPrinted>
  <dcterms:created xsi:type="dcterms:W3CDTF">2020-11-17T10:02:00Z</dcterms:created>
  <dcterms:modified xsi:type="dcterms:W3CDTF">2021-04-19T07:36:00Z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A2742A70FD37428084665341E465E4D7</vt:lpwstr>
  </property>
</Properties>
</file>