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邢台市生态环境局南宫市分局</w:t>
      </w:r>
    </w:p>
    <w:p>
      <w:pPr>
        <w:jc w:val="center"/>
        <w:rPr>
          <w:rFonts w:hint="eastAsia"/>
          <w:sz w:val="44"/>
          <w:szCs w:val="44"/>
          <w:lang w:eastAsia="zh-CN"/>
        </w:rPr>
      </w:pPr>
      <w:r>
        <w:rPr>
          <w:rFonts w:hint="eastAsia"/>
          <w:sz w:val="44"/>
          <w:szCs w:val="44"/>
          <w:lang w:eastAsia="zh-CN"/>
        </w:rPr>
        <w:t>法治政府建设自查报告</w:t>
      </w:r>
    </w:p>
    <w:p>
      <w:pPr>
        <w:jc w:val="left"/>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中共邢台市委全面依法治市委员会办公室：</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对照《关于印发邢台市法治政府建设示范创建“市县同创”工作方案的通知》（邢依法治市办[2021]2号）文件要求，我局立足环保工作实际，认真开展自查自评工作，</w:t>
      </w:r>
      <w:r>
        <w:rPr>
          <w:rFonts w:hint="default" w:ascii="仿宋" w:hAnsi="仿宋" w:eastAsia="仿宋" w:cs="仿宋"/>
          <w:sz w:val="32"/>
          <w:szCs w:val="32"/>
          <w:lang w:val="en-US" w:eastAsia="zh-CN"/>
        </w:rPr>
        <w:t>对照考评细则，我局法治政府建设考评自评得分</w:t>
      </w:r>
      <w:r>
        <w:rPr>
          <w:rFonts w:hint="eastAsia" w:ascii="仿宋" w:hAnsi="仿宋" w:eastAsia="仿宋" w:cs="仿宋"/>
          <w:sz w:val="32"/>
          <w:szCs w:val="32"/>
          <w:lang w:val="en-US" w:eastAsia="zh-CN"/>
        </w:rPr>
        <w:t>238</w:t>
      </w:r>
      <w:bookmarkStart w:id="0" w:name="_GoBack"/>
      <w:bookmarkEnd w:id="0"/>
      <w:r>
        <w:rPr>
          <w:rFonts w:hint="default" w:ascii="仿宋" w:hAnsi="仿宋" w:eastAsia="仿宋" w:cs="仿宋"/>
          <w:sz w:val="32"/>
          <w:szCs w:val="32"/>
          <w:lang w:val="en-US" w:eastAsia="zh-CN"/>
        </w:rPr>
        <w:t>分。</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1、全面普及行政审批服务“马上办、网上办、就近办、一次办、自助办”，行政审批事项在法定期限内完成并不断压缩办理时限。大力减少归并各类资质资格许可事项，降低准入门槛。</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印发《邢台市生态环境 局营商环境专项整治工作方案》。一是加快实施“不见面”审批，优化审批流程，提高审批效率。为重大基础设施、民生工程和重大产业布局项目开辟环评审批绿色通道。二是精简报送材料、压缩审批时间，将环境影响报告书（表）审批时限压缩到15、7个工作日，切实提高审批效率和群众满意度。</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非行政许可审批事项全部取消，不存在以备案、登记、行政确认、征求意见等任何形式的变相审批或者许可事项。</w:t>
      </w:r>
    </w:p>
    <w:p>
      <w:pPr>
        <w:keepNext w:val="0"/>
        <w:keepLines w:val="0"/>
        <w:pageBreakBefore w:val="0"/>
        <w:widowControl w:val="0"/>
        <w:numPr>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 xml:space="preserve"> 进一步简化环境影响评价文件，开展环评审批改革备案试点，在深度贫困县，将项目环境影响评价文件由法定的环境影响报告表简化为环境影响登记表，依法实施备案管理，不再实施审批。</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编制并对外公布本级政府及其部门的权责清单，逐一明确法律依据、实施主体、责任方式等，实现同一事项的规范统一，并根据法律法规的变化实行动态调整。</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编制邢台市生态环境局南宫市分局权责清单，在南宫市人民政府网站公开，并实行动态调整。</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10" w:leftChars="0" w:firstLine="640" w:firstLineChars="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全面梳理现有涉企现场检查事项，通过取消、整合、转为非现场检查等方式，压减重复或不必要检查事项，涉企现场检查事项多、频次高、随意检查等问题明显减少。</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一是统筹安排各项执法行动；二是落实正面清单差异化管控；三是优化执法检查方式。</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加强信用监管，推进涉企信息归集共享，严格依法科学界定守信和失信行为，建立健全信用修复、异议申诉等机制。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印发《邢台市生态环境局南宫市分局生态环境信用体系建设工作方案》、转发《邢台市生态环境局信用信息查询制度》、《邢台市生态环境局生态环境信用分级分类监管制度》、《邢台市守信联合激励和失信联合惩戒制度（试行）》、《关于全面建立信用承诺制度的通知》、推行《生态环境信用承诺制度》。</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13、对涉嫌违法的企业和人员财产，依法慎重决定是否采取相关强制措施。确需采取查封、扣押、冻结等措施的，严格按照法定程序进行。</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2019年邢台市生态环境局南宫市分局对5家涉嫌违法的企业相关生产设备按照法定程序进行了查封。</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政务服务重点领域和高频事项基本实现“一网、一门、一次”。市县级政务服务事项网上可办率不低于80%，除对场地有特殊要求的事项外，政务服务事项进驻政务服务机构基本实现“应进必进”，且80%以上实现“一窗”分类受理；市县100个高频事项实现“最多跑一次”。</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我局政务服务事项共计28项，网上可办率达到100%。</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打造便捷高效、规范统一的12345政务服务便民热线，除110、119、120、122等紧急热线外，按上级政府部署将其他非紧急类政务热线整合，实现政务咨询投诉举报等统一受理、按责转办、限时督办、办结反馈。</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在南宫市人民政府网站、南宫环保等平台公布《南宫市环境污染举报热线明白卡》。</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全面落实地方节能和生态环境保护要求，创建周期内没有发生《党政领导干部生态环境损害责任追究办法（试行）》规定的追责情形，没有发生严重破坏生态环境的行为。</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default" w:ascii="仿宋" w:hAnsi="仿宋" w:eastAsia="仿宋" w:cs="仿宋"/>
          <w:sz w:val="32"/>
          <w:szCs w:val="32"/>
          <w:lang w:val="en-US" w:eastAsia="zh-CN"/>
        </w:rPr>
        <w:t>全面落实地方节能和生态环境保护要求</w:t>
      </w:r>
      <w:r>
        <w:rPr>
          <w:rFonts w:hint="eastAsia" w:ascii="仿宋" w:hAnsi="仿宋" w:eastAsia="仿宋" w:cs="仿宋"/>
          <w:sz w:val="32"/>
          <w:szCs w:val="32"/>
          <w:lang w:val="en-US" w:eastAsia="zh-CN"/>
        </w:rPr>
        <w:t>，印发《南宫市加强生态环境执法监管考核实施办法》的通知、《生态环境违法行为举报奖励暂行办法（试行）》。</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30、重要的行政规范性文件依法依规执行评估论证、公开征求意见、合法性审核、集体审议决定、向社会公开发布等程序。专业性、技术性较强的行政规范性文件，组织相关领域专家进行论证。评估论证结论在文件起草说明中写明，作为制发文件的重要依据。</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2020年5月，我局起草《南宫市人民政府划定禁止使用高排放非道路移动机械区域通告》，制定程序完整，向社会公开发布。</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规范性文件没有增加法律、法规规定之外的行政权力事项或者减少法定职责；没有设定行政许可、行政处罚、行政强制等事项，增加办理行政许可事项的条件，规定出具循环证明、重复证明、无谓证明的内容；没有违法减损公民、法人和其他组织的合法权益或者增加其义务，侵犯公民各项基本权利；没有超越职权规定应由市场调节、企业和社会自律、公民自我管理的事项；没有违法制定含有排除或者限制公平竞争内容的措施，违法干预或者影响市场主体正常生产经营活动，违法设置市场准入和退出条件等。</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2020年5月，我局起草《南宫市人民政府划定禁止使用高排放非道路移动机械区域通告》，无违反本项指标事项的情形。</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及时根据上位法的动态变化或者上级政府要求，对辖区内地方政府规章或者行政规范性文件进行清理，清理结果向社会公布。</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2020年5月，我局起草《南宫市人民政府划定禁止使用高排放非道路移动机械区域通告》，至今保留。</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积极推进本级地方政府规章、行政规范性文件在政府门户网站统一公开、发布，2021年年底前实现本级现行有效的地方政府规章、行政规范性文件全部统一公开查询。</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2020年5月，我局起草《南宫市人民政府划定禁止使用高排放非道路移动机械区域通告》，已在南宫市人民政府网站公开。</w:t>
      </w:r>
    </w:p>
    <w:p>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市县政府全部设立法律顾问或者公职律师。行政机关主要负责人作出重大决策前，应当听取合法性审查机构的意见，注重听取法律顾问、公职律师或者有关专家的意见，不存在法律顾问“聘而不用”的情形。</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我局已与河北齐心律师事务所签订法律顾问合同，聘请该事务所齐秀敏、杜鹏志、杨宁律师为常年法律顾问。</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根据本级政府事权和职能，深入推进综合执法体制改革。乡镇（街道）与县（市、区）级相关部门行政执法协调协同机制健全。跨领域跨部门联合执法、协作执法组织有力、运转顺畅。</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2020年11月23日，农业农村局、市场监管局、应急局、生态环境局开展部门联合随机抽查。</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食品药品、公共卫生、自然资源、生态环境、安全生产、劳动保障、城市管理、交通运输、金融服务、教育培训等关系群众切身利益的重点领域执法有力，违法行为得到及时查处，人民群众具有较高满意度。</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措施：一是</w:t>
      </w:r>
      <w:r>
        <w:rPr>
          <w:rFonts w:hint="eastAsia" w:ascii="仿宋" w:hAnsi="仿宋" w:eastAsia="仿宋" w:cs="仿宋"/>
          <w:sz w:val="32"/>
          <w:szCs w:val="32"/>
          <w:lang w:val="en-US" w:eastAsia="zh-CN"/>
        </w:rPr>
        <w:t>今年以来，我局各项环保执法专项行动取得实效，全市共出动执法人员2796人次，检查排污单位932家次，督导整改340个环境污染隐患问题，立案查处环境违法问题55起，切实整治好事关群众切身利益的突出生态环境问题。二是认真做好环境信访投诉案件办理，截止目前，今年共办理环境信访举报案件45件，办结43家，正在按程序办理2件，及时受理率、按时办结率、信访答复率均为100%。三是持续开展“散乱污”企业排查整治。今年以来，发现“散乱污”企业9家，其中关停取缔3家，整改提升6家。四是着力完善提升网格化环境监管机制。统筹推进全市网格化环境监管体系建设和运行，建立了1个一级网格，16个二级网格，460个三级网格。各级网格员共巡查发现1374个环境污染隐患问题，均已督促立整立改。</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55、创新行政执法方式，广泛运用说服教育、劝导示范、警示告诫、指导约谈等非强制性执法手段，让执法既有力度又有温度。采取非强制性手段可以达到行政管理目的的，不实施行政强制。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我局定期召集全市中小企业负责人，就规范企业、改善环境等方面进行业务培训，助力企业规范提升。</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主体、权限、依据、程序、救济渠道和随机抽查事项清单等信息全面准确及时主动公开；公开信息简明扼要、通俗易懂，并进行动态调整。全面落实行政裁量权基准制度，细化、量化本地区各行政执法行为的裁量范围、种类、幅度等并对外公布。</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我局行政执法信息按要求主动个公开，双随机抽查清单一季度一公开。</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法律、法规、规章另有规定的外，行政执法人员严格执行2人以上执法规定。严格执行“亮证执法”制度，出示或者佩戴执法证件，公示执法身份。出具执法文书，主动告知当事人执法事由、执法依据、权利义务等内容。</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我局严格执行2人以上执法规定及“亮证执法”制度。按程序出具执法文书，主动告知当事人执法事由、执法依据、权利义务等内容。</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机关在执法决定作出之日起20个工作日内向社会公布执法机关、执法对象、执法类别、执法结论等信息，接受社会监督，行政许可、行政处罚的执法决定信息在执法决定作出之日起7个工作日之内公开，但法律、行政法规另有规定的除外。</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严格按照有关规定在执法决定作出之日起20个工作日内向社会公布执法机关、执法对象、执法类别、执法结论等信息，接受社会监督，行政许可、行政处罚的执法决定信息在执法决定作出之日起7个工作日之内公开。</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行政执法机关通过文字、音像等记录形式，对行政执法启动、调查取证、审核决定、送达执行等实现全过程记录，并实现全面系统归档保存，做到执法全过程留痕和可回溯管理。</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我局通过文字、音像等记录形式，对行政执法启动、调查取证、审核决定、送达执行等实现全过程记录，并实现全面系统归档保存，做到执法全过程留痕和可回溯管理。</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根据行政执法文书格式文本，结合本地实际完善有关文书格式，做到行政执法活动文字记录合法规范、客观全面、及时准确，执法案卷和执法文书要素齐备、填写规范、归档完整。</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我局严格按照《河北省环境保护执法文书样本》要求，规范行政执法案卷。并参照《河北省生态环境厅环境行政处罚自由裁量权裁量标准》进行裁量。</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实际情况为行政执法人员配备执法记录仪。对查封扣押财产、强制拆除等直接涉及人身自由、生命健康、重大财产权益的现场执法活动和执法办案场所，推行全程音像记录。执法音像记录管理制度已经建立并完善。</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我局按照实际情况为行政执法人员配备8台执法记录仪。推行执法全过程记录制度，且制定《行政执法音像记录设备使用管理规定》。</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执法全过程记录资料严格依法依规归档保存，对同一执法对象的文字、音像记录进行集中储存，推行“一户式”集中储存；行政执法全过程数据化记录工作机制和数字化归档管理制度已经建立并完善。行政执法综合管理监督系统建立并有效运行。</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我局制定《行政执法全过程记录办法》，音像记录随卷归档，所有的执法音像记录统一保存。</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行政执法机关作出重大执法决定前均严格进行法制审核，重大执法决定法制审核制度执行比率达100%。</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我局作出重大执法决定前均严格进行法制审核，重大执法决定法制审核率达到100%。</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行政执法机关均明确具体负责本单位重大执法决定法制审核的工作机构，原则上负责法制审核的人员不少于本单位执法人员总数的5%。</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我局明确法规科为法制审核机构，审核人员2名，行政执法人员27人，审核人员占比7.4%。</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机关根据国家规定和上级机关的统一要求，结合本机关行政执法情况制定重大执法决定法制审核目录清单，清单内容包括但不限于涉及重大公共利益、可能造成重大社会影响或者引发社会风险、直接关系行政相对人或者第三人重大权益、经过听证程序作出行政执法决定以及案件情况疑难复杂涉及多个法律关系的行政执法活动。</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我局已制定《重大行政执法决定法制审核目录清单》。</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严格按照权责事项清单分解执法职权、确定执法责任。建立行政执法日常检查监督机制，每年至少组织1次行政执法案卷评查、抽查或者其他形式的检查工作。</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2020年8月中共南宫市委办公室 南宫市人民政府办公室联合印发《市直有关部门生态环境保护责任清单》。每年组织2-3次案卷评查。</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严格落实告知制度，依法保障行政相对人陈述、申辩、提出听证申请等权利。行政执法投诉举报、情况通报等制度已经建立，群众举报的违法行为得到及时查处。创建周期内没有发生因违法执法或者执法不当造成恶劣社会影响的情形。</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全面、严格落实告知制度，依法保障行政相对人陈述、申辩、提出听证申请等权利。2020年3月制定《邢台市生态环境局南宫市分局行政执法投诉举报案件制度》，2020年5月印发《南宫市环境信访举报常态化办理实施方案》。未发生因违法或执法不当造成恶劣社会影响事件。</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全面实行行政执法机关内部人员干预、插手案件办理的记录、通报和责任追究制度；健全执法过错纠正和责任追究程序，实行错案责任倒查问责制。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left="630" w:leftChars="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2020年3月我局已制定《错案责任追究制度》。</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实行行政执法人员持证上岗和资格管理制度，行政执法机关执法人员持证率达到全部在编人员95%以上。每年开展行政执法人员公共法律知识、专门法律知识、新法律法规等专题培训不少于40学时。行政执法着装管理规范。</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我局执法人员持证率达到全部在编人员95%以上，行政执法着装管理规范，不存在无证执法。且全年各类培训不少于40学时。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72、辖区内党政机关和领导干部支持行政执法机关依法公正行使职权，未出现下达或者变相下达与法律规定冲突的任务指标或者完成时限等情形。</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我局未出现上级下达或者变相下达与法律规定冲突的任务指标或者完成时限等情形。</w:t>
      </w:r>
    </w:p>
    <w:p>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实行政务公开清单管理制度，并动态更新。对符合法定条件要求的依申请公开政府信息的答复率达100%。</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我局政务公开清单进行动态更新，且依申请公开办复率达100%。</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政府负总责、司法行政部门牵头、各职能部门为主体的行政调解工作机制。公安、民政、自然资源、生态环境、交通运输、卫生健康、市场监管等行政调解任务较重的部门，普遍成立行政调解委员会。行政机关受理矛盾纠纷实行首问责任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我局已成立生态环境保护纠纷调解委员会。</w:t>
      </w:r>
    </w:p>
    <w:p>
      <w:pPr>
        <w:keepNext w:val="0"/>
        <w:keepLines w:val="0"/>
        <w:pageBreakBefore w:val="0"/>
        <w:widowControl w:val="0"/>
        <w:numPr>
          <w:ilvl w:val="0"/>
          <w:numId w:val="13"/>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行政处罚、行政许可等对相对人可能产生不利影响的行政执法文书中，依法实施行政复议权利告知制度。在网站和行政复议接待场所公开受理复议案件的范围、条件、程序等事项，提供行政复议申请书格式样本。全面落实行政复议决定书网上公开制度。</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我局行政执法文书中已告知相对人复议权利。</w:t>
      </w:r>
    </w:p>
    <w:p>
      <w:pPr>
        <w:keepNext w:val="0"/>
        <w:keepLines w:val="0"/>
        <w:pageBreakBefore w:val="0"/>
        <w:widowControl w:val="0"/>
        <w:numPr>
          <w:ilvl w:val="0"/>
          <w:numId w:val="13"/>
        </w:numPr>
        <w:kinsoku/>
        <w:wordWrap/>
        <w:overflowPunct/>
        <w:topLinePunct w:val="0"/>
        <w:autoSpaceDE/>
        <w:autoSpaceDN/>
        <w:bidi w:val="0"/>
        <w:adjustRightInd/>
        <w:snapToGrid/>
        <w:spacing w:line="460" w:lineRule="exact"/>
        <w:ind w:left="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广泛开展形式多样、生动活泼的法治宣传教育活动。开展“12.4”国家宪法周（日）集中宣传教育活动。严格落实国家工作人员宪法宣誓制度。全面加强青少年法治宣传教育。</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每年按要求开展“12.4”国家宪法周（日）集中宣传教育活动。</w:t>
      </w:r>
    </w:p>
    <w:p>
      <w:pPr>
        <w:keepNext w:val="0"/>
        <w:keepLines w:val="0"/>
        <w:pageBreakBefore w:val="0"/>
        <w:widowControl w:val="0"/>
        <w:numPr>
          <w:ilvl w:val="0"/>
          <w:numId w:val="13"/>
        </w:numPr>
        <w:kinsoku/>
        <w:wordWrap/>
        <w:overflowPunct/>
        <w:topLinePunct w:val="0"/>
        <w:autoSpaceDE/>
        <w:autoSpaceDN/>
        <w:bidi w:val="0"/>
        <w:adjustRightInd/>
        <w:snapToGrid/>
        <w:spacing w:line="460" w:lineRule="exact"/>
        <w:ind w:left="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严格落实“谁执法谁普法”普法责任制，普遍实施以案释法制度，在执法实践中深入开展以案释法和警示教育。</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我局严格落实“谁执法谁普法”普法责任制，定期组织企业负责人开展普法教育、实施以案释法。</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学习贯彻习近平法治思想，把习近平法治思想、宪法法律列入政府常务会议学习内容，列入本级党校（行政学院）必修课。每年领导班子至少安排4次以上法治专题学习，至少组织开展1次政府及其部门领导班子成员旁听人民法院庭审活动。</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我局每年安排4次以上法治专题学习。</w:t>
      </w:r>
    </w:p>
    <w:p>
      <w:pPr>
        <w:keepNext w:val="0"/>
        <w:keepLines w:val="0"/>
        <w:pageBreakBefore w:val="0"/>
        <w:widowControl w:val="0"/>
        <w:numPr>
          <w:ilvl w:val="0"/>
          <w:numId w:val="14"/>
        </w:numPr>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市县政府承担行政执法职能的部门负责人任期内至少接受一次法治专题脱产培训。</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措施：</w:t>
      </w:r>
      <w:r>
        <w:rPr>
          <w:rFonts w:hint="eastAsia" w:ascii="仿宋" w:hAnsi="仿宋" w:eastAsia="仿宋" w:cs="仿宋"/>
          <w:sz w:val="32"/>
          <w:szCs w:val="32"/>
          <w:lang w:val="en-US" w:eastAsia="zh-CN"/>
        </w:rPr>
        <w:t>我局定期开展宪法法律教育，将宪法以及与工作密切相关的法律法规纳入培训考试考核内容。</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2021年7月13日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8E7BE"/>
    <w:multiLevelType w:val="singleLevel"/>
    <w:tmpl w:val="8468E7BE"/>
    <w:lvl w:ilvl="0" w:tentative="0">
      <w:start w:val="10"/>
      <w:numFmt w:val="decimal"/>
      <w:suff w:val="nothing"/>
      <w:lvlText w:val="%1、"/>
      <w:lvlJc w:val="left"/>
      <w:pPr>
        <w:ind w:left="-10"/>
      </w:pPr>
    </w:lvl>
  </w:abstractNum>
  <w:abstractNum w:abstractNumId="1">
    <w:nsid w:val="889C324F"/>
    <w:multiLevelType w:val="singleLevel"/>
    <w:tmpl w:val="889C324F"/>
    <w:lvl w:ilvl="0" w:tentative="0">
      <w:start w:val="22"/>
      <w:numFmt w:val="decimal"/>
      <w:suff w:val="nothing"/>
      <w:lvlText w:val="%1、"/>
      <w:lvlJc w:val="left"/>
    </w:lvl>
  </w:abstractNum>
  <w:abstractNum w:abstractNumId="2">
    <w:nsid w:val="8B433FE9"/>
    <w:multiLevelType w:val="singleLevel"/>
    <w:tmpl w:val="8B433FE9"/>
    <w:lvl w:ilvl="0" w:tentative="0">
      <w:start w:val="81"/>
      <w:numFmt w:val="decimal"/>
      <w:suff w:val="nothing"/>
      <w:lvlText w:val="%1、"/>
      <w:lvlJc w:val="left"/>
    </w:lvl>
  </w:abstractNum>
  <w:abstractNum w:abstractNumId="3">
    <w:nsid w:val="9DF9E67D"/>
    <w:multiLevelType w:val="singleLevel"/>
    <w:tmpl w:val="9DF9E67D"/>
    <w:lvl w:ilvl="0" w:tentative="0">
      <w:start w:val="86"/>
      <w:numFmt w:val="decimal"/>
      <w:suff w:val="nothing"/>
      <w:lvlText w:val="%1、"/>
      <w:lvlJc w:val="left"/>
    </w:lvl>
  </w:abstractNum>
  <w:abstractNum w:abstractNumId="4">
    <w:nsid w:val="A510FB0A"/>
    <w:multiLevelType w:val="singleLevel"/>
    <w:tmpl w:val="A510FB0A"/>
    <w:lvl w:ilvl="0" w:tentative="0">
      <w:start w:val="6"/>
      <w:numFmt w:val="decimal"/>
      <w:suff w:val="nothing"/>
      <w:lvlText w:val="%1、"/>
      <w:lvlJc w:val="left"/>
    </w:lvl>
  </w:abstractNum>
  <w:abstractNum w:abstractNumId="5">
    <w:nsid w:val="B2C0CBB2"/>
    <w:multiLevelType w:val="singleLevel"/>
    <w:tmpl w:val="B2C0CBB2"/>
    <w:lvl w:ilvl="0" w:tentative="0">
      <w:start w:val="46"/>
      <w:numFmt w:val="decimal"/>
      <w:suff w:val="nothing"/>
      <w:lvlText w:val="%1、"/>
      <w:lvlJc w:val="left"/>
    </w:lvl>
  </w:abstractNum>
  <w:abstractNum w:abstractNumId="6">
    <w:nsid w:val="B6BACB52"/>
    <w:multiLevelType w:val="singleLevel"/>
    <w:tmpl w:val="B6BACB52"/>
    <w:lvl w:ilvl="0" w:tentative="0">
      <w:start w:val="95"/>
      <w:numFmt w:val="decimal"/>
      <w:suff w:val="nothing"/>
      <w:lvlText w:val="%1、"/>
      <w:lvlJc w:val="left"/>
    </w:lvl>
  </w:abstractNum>
  <w:abstractNum w:abstractNumId="7">
    <w:nsid w:val="C762B12A"/>
    <w:multiLevelType w:val="singleLevel"/>
    <w:tmpl w:val="C762B12A"/>
    <w:lvl w:ilvl="0" w:tentative="0">
      <w:start w:val="2"/>
      <w:numFmt w:val="decimal"/>
      <w:suff w:val="nothing"/>
      <w:lvlText w:val="%1、"/>
      <w:lvlJc w:val="left"/>
    </w:lvl>
  </w:abstractNum>
  <w:abstractNum w:abstractNumId="8">
    <w:nsid w:val="D2A68672"/>
    <w:multiLevelType w:val="singleLevel"/>
    <w:tmpl w:val="D2A68672"/>
    <w:lvl w:ilvl="0" w:tentative="0">
      <w:start w:val="31"/>
      <w:numFmt w:val="decimal"/>
      <w:suff w:val="nothing"/>
      <w:lvlText w:val="%1、"/>
      <w:lvlJc w:val="left"/>
    </w:lvl>
  </w:abstractNum>
  <w:abstractNum w:abstractNumId="9">
    <w:nsid w:val="D4317676"/>
    <w:multiLevelType w:val="singleLevel"/>
    <w:tmpl w:val="D4317676"/>
    <w:lvl w:ilvl="0" w:tentative="0">
      <w:start w:val="89"/>
      <w:numFmt w:val="decimal"/>
      <w:suff w:val="nothing"/>
      <w:lvlText w:val="%1、"/>
      <w:lvlJc w:val="left"/>
    </w:lvl>
  </w:abstractNum>
  <w:abstractNum w:abstractNumId="10">
    <w:nsid w:val="15FA34DF"/>
    <w:multiLevelType w:val="singleLevel"/>
    <w:tmpl w:val="15FA34DF"/>
    <w:lvl w:ilvl="0" w:tentative="0">
      <w:start w:val="52"/>
      <w:numFmt w:val="decimal"/>
      <w:suff w:val="nothing"/>
      <w:lvlText w:val="%1、"/>
      <w:lvlJc w:val="left"/>
    </w:lvl>
  </w:abstractNum>
  <w:abstractNum w:abstractNumId="11">
    <w:nsid w:val="25E2633E"/>
    <w:multiLevelType w:val="singleLevel"/>
    <w:tmpl w:val="25E2633E"/>
    <w:lvl w:ilvl="0" w:tentative="0">
      <w:start w:val="18"/>
      <w:numFmt w:val="decimal"/>
      <w:suff w:val="nothing"/>
      <w:lvlText w:val="%1、"/>
      <w:lvlJc w:val="left"/>
    </w:lvl>
  </w:abstractNum>
  <w:abstractNum w:abstractNumId="12">
    <w:nsid w:val="29A0AF07"/>
    <w:multiLevelType w:val="singleLevel"/>
    <w:tmpl w:val="29A0AF07"/>
    <w:lvl w:ilvl="0" w:tentative="0">
      <w:start w:val="36"/>
      <w:numFmt w:val="decimal"/>
      <w:suff w:val="nothing"/>
      <w:lvlText w:val="%1、"/>
      <w:lvlJc w:val="left"/>
    </w:lvl>
  </w:abstractNum>
  <w:abstractNum w:abstractNumId="13">
    <w:nsid w:val="76C6F18C"/>
    <w:multiLevelType w:val="singleLevel"/>
    <w:tmpl w:val="76C6F18C"/>
    <w:lvl w:ilvl="0" w:tentative="0">
      <w:start w:val="57"/>
      <w:numFmt w:val="decimal"/>
      <w:suff w:val="nothing"/>
      <w:lvlText w:val="%1、"/>
      <w:lvlJc w:val="left"/>
      <w:pPr>
        <w:ind w:left="-10"/>
      </w:pPr>
    </w:lvl>
  </w:abstractNum>
  <w:num w:numId="1">
    <w:abstractNumId w:val="7"/>
  </w:num>
  <w:num w:numId="2">
    <w:abstractNumId w:val="4"/>
  </w:num>
  <w:num w:numId="3">
    <w:abstractNumId w:val="0"/>
  </w:num>
  <w:num w:numId="4">
    <w:abstractNumId w:val="11"/>
  </w:num>
  <w:num w:numId="5">
    <w:abstractNumId w:val="1"/>
  </w:num>
  <w:num w:numId="6">
    <w:abstractNumId w:val="8"/>
  </w:num>
  <w:num w:numId="7">
    <w:abstractNumId w:val="12"/>
  </w:num>
  <w:num w:numId="8">
    <w:abstractNumId w:val="5"/>
  </w:num>
  <w:num w:numId="9">
    <w:abstractNumId w:val="10"/>
  </w:num>
  <w:num w:numId="10">
    <w:abstractNumId w:val="13"/>
  </w:num>
  <w:num w:numId="11">
    <w:abstractNumId w:val="2"/>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92534"/>
    <w:rsid w:val="03317058"/>
    <w:rsid w:val="2A357667"/>
    <w:rsid w:val="46F5197E"/>
    <w:rsid w:val="78F2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2021-07-12T03:17:07Z</dcterms:created>
  <dc:creator>Administrator</dc:creator>
  <cp:lastModifiedBy>Administrator</cp:lastModifiedBy>
  <cp:lastPrinted>2021-07-13T09:00:36Z</cp:lastPrinted>
  <dcterms:modified xsi:type="dcterms:W3CDTF">2021-07-13T09:05:06Z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94E41040D0444B60ABBADDB1A57014A9</vt:lpwstr>
  </property>
</Properties>
</file>