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60" w:lineRule="exact"/>
        <w:ind w:right="0"/>
        <w:jc w:val="center"/>
        <w:textAlignment w:val="auto"/>
        <w:rPr>
          <w:rFonts w:hint="eastAsia" w:ascii="黑体" w:eastAsia="黑体"/>
          <w:sz w:val="44"/>
          <w:lang w:eastAsia="zh-CN"/>
        </w:rPr>
      </w:pPr>
      <w:r>
        <w:rPr>
          <w:rFonts w:hint="eastAsia" w:ascii="黑体" w:eastAsia="黑体"/>
          <w:sz w:val="44"/>
          <w:lang w:eastAsia="zh-CN"/>
        </w:rPr>
        <w:t>南宫市城市管理综合行政执法局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60" w:lineRule="exact"/>
        <w:ind w:right="0"/>
        <w:jc w:val="center"/>
        <w:textAlignment w:val="auto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</w:rPr>
        <w:t>行政处罚决定书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firstLine="0" w:firstLineChars="0"/>
        <w:jc w:val="righ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</w:t>
      </w:r>
      <w:r>
        <w:rPr>
          <w:rFonts w:hint="eastAsia" w:cs="仿宋"/>
          <w:b/>
          <w:bCs/>
          <w:sz w:val="28"/>
          <w:szCs w:val="28"/>
          <w:lang w:eastAsia="zh-CN"/>
        </w:rPr>
        <w:t>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）城罚决字〔</w:t>
      </w:r>
      <w:r>
        <w:rPr>
          <w:rFonts w:hint="eastAsia" w:cs="仿宋"/>
          <w:b/>
          <w:bCs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〕第</w:t>
      </w:r>
      <w:r>
        <w:rPr>
          <w:rFonts w:hint="eastAsia" w:cs="仿宋"/>
          <w:b/>
          <w:bCs/>
          <w:sz w:val="28"/>
          <w:szCs w:val="28"/>
          <w:lang w:val="en-US" w:eastAsia="zh-CN"/>
        </w:rPr>
        <w:t>006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460" w:lineRule="exact"/>
        <w:ind w:left="0" w:leftChars="0" w:firstLine="0" w:firstLineChars="0"/>
        <w:jc w:val="left"/>
        <w:textAlignment w:val="auto"/>
        <w:rPr>
          <w:rFonts w:hint="eastAsia"/>
          <w:spacing w:val="-3"/>
          <w:u w:val="single"/>
          <w:lang w:eastAsia="zh-CN"/>
        </w:rPr>
      </w:pPr>
      <w:r>
        <w:t>当</w:t>
      </w:r>
      <w:r>
        <w:rPr>
          <w:spacing w:val="-3"/>
        </w:rPr>
        <w:t>事</w:t>
      </w:r>
      <w:r>
        <w:t>人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eastAsia="zh-CN"/>
        </w:rPr>
        <w:t>邢台市某某房地产开发有限公司南宫分公司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460" w:lineRule="exact"/>
        <w:ind w:left="0" w:leftChars="0" w:firstLine="604" w:firstLineChars="200"/>
        <w:jc w:val="left"/>
        <w:textAlignment w:val="auto"/>
        <w:rPr>
          <w:rFonts w:hint="eastAsia"/>
          <w:spacing w:val="4"/>
          <w:u w:val="single"/>
          <w:lang w:val="en-US" w:eastAsia="zh-CN"/>
        </w:rPr>
      </w:pPr>
      <w:r>
        <w:rPr>
          <w:spacing w:val="11"/>
        </w:rPr>
        <w:t>你（单位</w:t>
      </w:r>
      <w:r>
        <w:rPr>
          <w:spacing w:val="14"/>
        </w:rPr>
        <w:t>）</w:t>
      </w:r>
      <w:r>
        <w:rPr>
          <w:spacing w:val="11"/>
          <w:u w:val="single"/>
        </w:rPr>
        <w:t xml:space="preserve"> </w:t>
      </w:r>
      <w:r>
        <w:rPr>
          <w:rFonts w:hint="eastAsia"/>
          <w:spacing w:val="11"/>
          <w:u w:val="single"/>
          <w:lang w:eastAsia="zh-CN"/>
        </w:rPr>
        <w:t>在富强路东侧建设的</w:t>
      </w:r>
      <w:r>
        <w:rPr>
          <w:rFonts w:hint="default" w:ascii="Arial" w:hAnsi="Arial" w:eastAsia="黑体" w:cs="Arial"/>
          <w:sz w:val="44"/>
          <w:lang w:eastAsia="zh-CN"/>
        </w:rPr>
        <w:t>××××</w:t>
      </w:r>
      <w:r>
        <w:rPr>
          <w:rFonts w:hint="eastAsia"/>
          <w:spacing w:val="11"/>
          <w:u w:val="single"/>
          <w:lang w:eastAsia="zh-CN"/>
        </w:rPr>
        <w:t>沿街商业楼项目</w:t>
      </w:r>
      <w:r>
        <w:rPr>
          <w:spacing w:val="11"/>
        </w:rPr>
        <w:t>的行为，</w:t>
      </w:r>
      <w:r>
        <w:rPr>
          <w:spacing w:val="-14"/>
        </w:rPr>
        <w:t>涉</w:t>
      </w:r>
      <w:r>
        <w:rPr>
          <w:spacing w:val="-3"/>
        </w:rPr>
        <w:t>嫌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eastAsia="zh-CN"/>
        </w:rPr>
        <w:t>未取得建设工程规划许可证</w:t>
      </w:r>
      <w:r>
        <w:t>，</w:t>
      </w:r>
      <w:r>
        <w:rPr>
          <w:spacing w:val="-3"/>
        </w:rPr>
        <w:t>本</w:t>
      </w:r>
      <w:r>
        <w:t>机关</w:t>
      </w:r>
      <w:r>
        <w:rPr>
          <w:spacing w:val="-3"/>
        </w:rPr>
        <w:t>于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val="en-US" w:eastAsia="zh-CN"/>
        </w:rPr>
        <w:t>2021</w:t>
      </w:r>
      <w:r>
        <w:t>年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11</w:t>
      </w:r>
      <w:r>
        <w:t>月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8</w:t>
      </w:r>
      <w:r>
        <w:t>日</w:t>
      </w:r>
      <w:r>
        <w:rPr>
          <w:spacing w:val="-3"/>
        </w:rPr>
        <w:t>立</w:t>
      </w:r>
      <w:r>
        <w:t>案调</w:t>
      </w:r>
      <w:r>
        <w:rPr>
          <w:spacing w:val="-3"/>
        </w:rPr>
        <w:t>查</w:t>
      </w:r>
      <w:r>
        <w:t>。经</w:t>
      </w:r>
      <w:r>
        <w:rPr>
          <w:spacing w:val="-3"/>
        </w:rPr>
        <w:t>查</w:t>
      </w:r>
      <w:r>
        <w:t>明,</w:t>
      </w:r>
      <w:r>
        <w:rPr>
          <w:spacing w:val="4"/>
        </w:rPr>
        <w:t xml:space="preserve"> </w:t>
      </w:r>
      <w:r>
        <w:rPr>
          <w:rFonts w:hint="eastAsia"/>
          <w:spacing w:val="4"/>
          <w:u w:val="single"/>
          <w:lang w:val="en-US" w:eastAsia="zh-CN"/>
        </w:rPr>
        <w:t xml:space="preserve"> 在富强路东侧建设的</w:t>
      </w:r>
      <w:r>
        <w:rPr>
          <w:rFonts w:hint="default" w:ascii="Arial" w:hAnsi="Arial" w:eastAsia="黑体" w:cs="Arial"/>
          <w:sz w:val="44"/>
          <w:lang w:eastAsia="zh-CN"/>
        </w:rPr>
        <w:t>××××</w:t>
      </w:r>
      <w:r>
        <w:rPr>
          <w:rFonts w:hint="eastAsia"/>
          <w:spacing w:val="4"/>
          <w:u w:val="single"/>
          <w:lang w:val="en-US" w:eastAsia="zh-CN"/>
        </w:rPr>
        <w:t xml:space="preserve">沿街商业楼项目未取得建设工程规划许可证，该行为违反了《中华人民共和国城乡规划法》第四十条之规定。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460" w:lineRule="exact"/>
        <w:ind w:left="0" w:leftChars="0" w:firstLine="548" w:firstLineChars="200"/>
        <w:jc w:val="left"/>
        <w:textAlignment w:val="auto"/>
        <w:rPr>
          <w:spacing w:val="-3"/>
        </w:rPr>
      </w:pPr>
      <w:r>
        <w:rPr>
          <w:spacing w:val="-3"/>
        </w:rPr>
        <w:t>上述事实，由以下证据证实：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460" w:lineRule="exact"/>
        <w:ind w:left="0" w:leftChars="0" w:firstLine="560" w:firstLineChars="200"/>
        <w:jc w:val="left"/>
        <w:textAlignment w:val="auto"/>
        <w:rPr>
          <w:rFonts w:hint="eastAsia"/>
          <w:u w:val="single"/>
          <w:lang w:eastAsia="zh-CN"/>
        </w:rPr>
      </w:pPr>
      <w:r>
        <w:t>证</w:t>
      </w:r>
      <w:r>
        <w:rPr>
          <w:spacing w:val="-3"/>
        </w:rPr>
        <w:t>据</w:t>
      </w:r>
      <w:r>
        <w:t>一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eastAsia="zh-CN"/>
        </w:rPr>
        <w:t>现场勘验笔录</w:t>
      </w:r>
      <w:r>
        <w:t>，</w:t>
      </w:r>
      <w:r>
        <w:rPr>
          <w:spacing w:val="-3"/>
        </w:rPr>
        <w:t>证</w:t>
      </w:r>
      <w:r>
        <w:t>明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未取得建设工程规划许可证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460" w:lineRule="exact"/>
        <w:ind w:left="0" w:leftChars="0" w:firstLine="560" w:firstLineChars="200"/>
        <w:jc w:val="left"/>
        <w:textAlignment w:val="auto"/>
        <w:rPr>
          <w:rFonts w:hint="eastAsia"/>
          <w:u w:val="single"/>
          <w:lang w:eastAsia="zh-CN"/>
        </w:rPr>
      </w:pPr>
      <w:r>
        <w:t>证</w:t>
      </w:r>
      <w:r>
        <w:rPr>
          <w:spacing w:val="-3"/>
        </w:rPr>
        <w:t>据</w:t>
      </w:r>
      <w:r>
        <w:t>二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eastAsia="zh-CN"/>
        </w:rPr>
        <w:t>询问笔录</w:t>
      </w:r>
      <w:r>
        <w:t>，</w:t>
      </w:r>
      <w:r>
        <w:rPr>
          <w:spacing w:val="-3"/>
        </w:rPr>
        <w:t>证</w:t>
      </w:r>
      <w:r>
        <w:t>明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未取得建设工程规划许可证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460" w:lineRule="exact"/>
        <w:ind w:left="0" w:leftChars="0" w:firstLine="684" w:firstLineChars="200"/>
        <w:jc w:val="left"/>
        <w:textAlignment w:val="auto"/>
        <w:rPr>
          <w:rFonts w:hint="eastAsia"/>
          <w:spacing w:val="31"/>
        </w:rPr>
      </w:pPr>
      <w:r>
        <w:rPr>
          <w:rFonts w:hint="eastAsia"/>
          <w:spacing w:val="31"/>
          <w:lang w:val="en-US" w:eastAsia="zh-CN"/>
        </w:rPr>
        <w:t>2021</w:t>
      </w:r>
      <w:r>
        <w:rPr>
          <w:rFonts w:hint="eastAsia"/>
          <w:spacing w:val="31"/>
        </w:rPr>
        <w:t>年</w:t>
      </w:r>
      <w:r>
        <w:rPr>
          <w:rFonts w:hint="eastAsia"/>
          <w:spacing w:val="31"/>
          <w:lang w:val="en-US" w:eastAsia="zh-CN"/>
        </w:rPr>
        <w:t>1</w:t>
      </w:r>
      <w:r>
        <w:rPr>
          <w:rFonts w:hint="eastAsia"/>
          <w:spacing w:val="31"/>
        </w:rPr>
        <w:t>月</w:t>
      </w:r>
      <w:r>
        <w:rPr>
          <w:rFonts w:hint="eastAsia"/>
          <w:spacing w:val="31"/>
          <w:lang w:val="en-US" w:eastAsia="zh-CN"/>
        </w:rPr>
        <w:t>10</w:t>
      </w:r>
      <w:r>
        <w:rPr>
          <w:rFonts w:hint="eastAsia"/>
          <w:spacing w:val="31"/>
        </w:rPr>
        <w:t>日，本机关依法向你（单位）送达了《行政处罚事先告知书》（</w:t>
      </w:r>
      <w:r>
        <w:rPr>
          <w:rFonts w:hint="eastAsia"/>
          <w:spacing w:val="31"/>
          <w:lang w:eastAsia="zh-CN"/>
        </w:rPr>
        <w:t>（南）城罚先告字【</w:t>
      </w:r>
      <w:r>
        <w:rPr>
          <w:rFonts w:hint="eastAsia"/>
          <w:spacing w:val="31"/>
          <w:lang w:val="en-US" w:eastAsia="zh-CN"/>
        </w:rPr>
        <w:t>2021</w:t>
      </w:r>
      <w:r>
        <w:rPr>
          <w:rFonts w:hint="eastAsia"/>
          <w:spacing w:val="31"/>
          <w:lang w:eastAsia="zh-CN"/>
        </w:rPr>
        <w:t>】第</w:t>
      </w:r>
      <w:r>
        <w:rPr>
          <w:rFonts w:hint="eastAsia"/>
          <w:spacing w:val="31"/>
          <w:lang w:val="en-US" w:eastAsia="zh-CN"/>
        </w:rPr>
        <w:t>006号</w:t>
      </w:r>
      <w:r>
        <w:rPr>
          <w:rFonts w:hint="eastAsia"/>
          <w:spacing w:val="31"/>
        </w:rPr>
        <w:t>），告知你（单位）拟作出行政处罚决定的事实、理由、依据及内容，并告知你（单位）依法享有的权利。你（单位） 在规定期限内未提出陈述、申辩［以及听证］要求。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460" w:lineRule="exact"/>
        <w:ind w:left="0" w:leftChars="0" w:firstLine="684" w:firstLineChars="200"/>
        <w:jc w:val="left"/>
        <w:textAlignment w:val="auto"/>
      </w:pPr>
      <w:r>
        <w:rPr>
          <w:spacing w:val="31"/>
        </w:rPr>
        <w:t>本机关认为</w:t>
      </w:r>
      <w:r>
        <w:t>，</w:t>
      </w:r>
      <w:r>
        <w:rPr>
          <w:spacing w:val="-108"/>
        </w:rPr>
        <w:t xml:space="preserve"> </w:t>
      </w:r>
      <w:r>
        <w:rPr>
          <w:spacing w:val="31"/>
        </w:rPr>
        <w:t>你</w:t>
      </w:r>
      <w:r>
        <w:t>（</w:t>
      </w:r>
      <w:r>
        <w:rPr>
          <w:spacing w:val="-108"/>
        </w:rPr>
        <w:t xml:space="preserve"> </w:t>
      </w:r>
      <w:r>
        <w:rPr>
          <w:spacing w:val="31"/>
        </w:rPr>
        <w:t>单位</w:t>
      </w:r>
      <w:r>
        <w:t>）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在富强路东侧建设的</w:t>
      </w:r>
      <w:r>
        <w:rPr>
          <w:rFonts w:hint="default" w:ascii="Arial" w:hAnsi="Arial" w:eastAsia="黑体" w:cs="Arial"/>
          <w:sz w:val="44"/>
          <w:lang w:eastAsia="zh-CN"/>
        </w:rPr>
        <w:t>××××</w:t>
      </w:r>
      <w:bookmarkStart w:id="0" w:name="_GoBack"/>
      <w:bookmarkEnd w:id="0"/>
      <w:r>
        <w:rPr>
          <w:rFonts w:hint="eastAsia"/>
          <w:u w:val="single"/>
          <w:lang w:eastAsia="zh-CN"/>
        </w:rPr>
        <w:t>沿街商业楼项目未取得建设工程规划许可证</w:t>
      </w:r>
      <w:r>
        <w:rPr>
          <w:spacing w:val="31"/>
        </w:rPr>
        <w:t>的行为</w:t>
      </w:r>
      <w:r>
        <w:t>，</w:t>
      </w:r>
      <w:r>
        <w:rPr>
          <w:spacing w:val="-105"/>
        </w:rPr>
        <w:t xml:space="preserve"> </w:t>
      </w:r>
      <w:r>
        <w:rPr>
          <w:spacing w:val="31"/>
        </w:rPr>
        <w:t>违反</w:t>
      </w:r>
      <w:r>
        <w:rPr>
          <w:spacing w:val="-14"/>
        </w:rPr>
        <w:t>了</w:t>
      </w:r>
      <w:r>
        <w:rPr>
          <w:rFonts w:hint="eastAsia"/>
          <w:spacing w:val="4"/>
          <w:u w:val="single"/>
          <w:lang w:val="en-US" w:eastAsia="zh-CN"/>
        </w:rPr>
        <w:t>《中华人民共和国城乡规划法》第四十条</w:t>
      </w:r>
      <w:r>
        <w:t>的规定，根据</w:t>
      </w:r>
      <w:r>
        <w:rPr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</w:rPr>
        <w:t>《中华人民共和国行政处罚法》第三十一条和</w:t>
      </w:r>
      <w:r>
        <w:rPr>
          <w:rFonts w:hint="eastAsia"/>
          <w:spacing w:val="4"/>
          <w:u w:val="single"/>
          <w:lang w:val="en-US" w:eastAsia="zh-CN"/>
        </w:rPr>
        <w:t>《中华人民共和国城乡规划法》第六十四条</w:t>
      </w:r>
      <w:r>
        <w:t>的</w:t>
      </w:r>
      <w:r>
        <w:rPr>
          <w:spacing w:val="-17"/>
        </w:rPr>
        <w:t>规</w:t>
      </w:r>
      <w:r>
        <w:t>定</w:t>
      </w:r>
      <w:r>
        <w:rPr>
          <w:spacing w:val="-3"/>
        </w:rPr>
        <w:t>，</w:t>
      </w:r>
      <w:r>
        <w:t>应当</w:t>
      </w:r>
      <w:r>
        <w:rPr>
          <w:rFonts w:hint="eastAsia"/>
          <w:lang w:eastAsia="zh-CN"/>
        </w:rPr>
        <w:t>处建设工程造价</w:t>
      </w:r>
      <w:r>
        <w:rPr>
          <w:rFonts w:hint="eastAsia"/>
          <w:lang w:val="en-US" w:eastAsia="zh-CN"/>
        </w:rPr>
        <w:t>3%以上10%以下的罚款</w:t>
      </w:r>
      <w: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460" w:lineRule="exact"/>
        <w:ind w:left="0" w:leftChars="0" w:firstLine="560" w:firstLineChars="200"/>
        <w:jc w:val="left"/>
        <w:textAlignment w:val="auto"/>
      </w:pPr>
      <w:r>
        <w:t>鉴</w:t>
      </w:r>
      <w:r>
        <w:rPr>
          <w:spacing w:val="-3"/>
        </w:rPr>
        <w:t>于</w:t>
      </w:r>
      <w:r>
        <w:t>当事人</w:t>
      </w:r>
      <w:r>
        <w:rPr>
          <w:rFonts w:hint="eastAsia"/>
          <w:u w:val="single"/>
          <w:lang w:eastAsia="zh-CN"/>
        </w:rPr>
        <w:t>建设工程面积在</w:t>
      </w:r>
      <w:r>
        <w:rPr>
          <w:rFonts w:hint="eastAsia"/>
          <w:u w:val="single"/>
          <w:lang w:val="en-US" w:eastAsia="zh-CN"/>
        </w:rPr>
        <w:t>500平方米以上，</w:t>
      </w:r>
      <w:r>
        <w:rPr>
          <w:rFonts w:hint="eastAsia"/>
          <w:u w:val="single"/>
          <w:lang w:eastAsia="zh-CN"/>
        </w:rPr>
        <w:t>尚可采取改正措施</w:t>
      </w:r>
      <w:r>
        <w:t>，根据</w:t>
      </w:r>
      <w:r>
        <w:rPr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eastAsia="zh-CN"/>
        </w:rPr>
        <w:t>《中华人民共和国城乡规划法》第六十四条之规定，按照《邢台市行政处罚自由裁量权化标准》中的处罚量化标准规定，本机关拟对你作出处以工程造价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>8%罚款的行政处罚</w:t>
      </w:r>
      <w:r>
        <w:rPr>
          <w:spacing w:val="-17"/>
        </w:rPr>
        <w:t>的</w:t>
      </w:r>
      <w:r>
        <w:t>规</w:t>
      </w:r>
      <w:r>
        <w:rPr>
          <w:spacing w:val="-3"/>
        </w:rPr>
        <w:t>定</w:t>
      </w:r>
      <w:r>
        <w:t>，对</w:t>
      </w:r>
      <w:r>
        <w:rPr>
          <w:spacing w:val="-3"/>
        </w:rPr>
        <w:t>你</w:t>
      </w:r>
      <w:r>
        <w:t>（单</w:t>
      </w:r>
      <w:r>
        <w:rPr>
          <w:spacing w:val="-3"/>
        </w:rPr>
        <w:t>位</w:t>
      </w:r>
      <w:r>
        <w:t>）作</w:t>
      </w:r>
      <w:r>
        <w:rPr>
          <w:spacing w:val="-3"/>
        </w:rPr>
        <w:t>出</w:t>
      </w:r>
      <w:r>
        <w:t>如下</w:t>
      </w:r>
      <w:r>
        <w:rPr>
          <w:spacing w:val="-3"/>
        </w:rPr>
        <w:t>行</w:t>
      </w:r>
      <w:r>
        <w:t>政处</w:t>
      </w:r>
      <w:r>
        <w:rPr>
          <w:spacing w:val="-3"/>
        </w:rPr>
        <w:t>罚</w:t>
      </w:r>
      <w: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460" w:lineRule="exact"/>
        <w:ind w:left="0" w:leftChars="0" w:firstLine="56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u w:val="single"/>
          <w:lang w:val="en-US" w:eastAsia="zh-CN"/>
        </w:rPr>
        <w:t>处以罚款80504元。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460" w:lineRule="exact"/>
        <w:ind w:right="0" w:rightChars="0" w:firstLine="560" w:firstLineChars="200"/>
        <w:jc w:val="left"/>
        <w:textAlignment w:val="auto"/>
      </w:pPr>
      <w:r>
        <w:t>上</w:t>
      </w:r>
      <w:r>
        <w:rPr>
          <w:spacing w:val="-3"/>
        </w:rPr>
        <w:t>述</w:t>
      </w:r>
      <w:r>
        <w:t>罚款</w:t>
      </w:r>
      <w:r>
        <w:rPr>
          <w:spacing w:val="-25"/>
        </w:rPr>
        <w:t>，你</w:t>
      </w:r>
      <w:r>
        <w:t>（单</w:t>
      </w:r>
      <w:r>
        <w:rPr>
          <w:spacing w:val="-3"/>
        </w:rPr>
        <w:t>位</w:t>
      </w:r>
      <w:r>
        <w:rPr>
          <w:spacing w:val="-22"/>
        </w:rPr>
        <w:t>）</w:t>
      </w:r>
      <w:r>
        <w:t>应</w:t>
      </w:r>
      <w:r>
        <w:rPr>
          <w:spacing w:val="-3"/>
        </w:rPr>
        <w:t>当</w:t>
      </w:r>
      <w:r>
        <w:t>自收</w:t>
      </w:r>
      <w:r>
        <w:rPr>
          <w:spacing w:val="-3"/>
        </w:rPr>
        <w:t>到</w:t>
      </w:r>
      <w:r>
        <w:t>本处罚</w:t>
      </w:r>
      <w:r>
        <w:rPr>
          <w:spacing w:val="-3"/>
        </w:rPr>
        <w:t>决</w:t>
      </w:r>
      <w:r>
        <w:t>定书</w:t>
      </w:r>
      <w:r>
        <w:rPr>
          <w:spacing w:val="-3"/>
        </w:rPr>
        <w:t>之</w:t>
      </w:r>
      <w:r>
        <w:t>日起</w:t>
      </w:r>
      <w:r>
        <w:rPr>
          <w:spacing w:val="-69"/>
        </w:rPr>
        <w:t xml:space="preserve"> </w:t>
      </w:r>
      <w:r>
        <w:rPr>
          <w:rFonts w:ascii="Times New Roman" w:eastAsia="Times New Roman"/>
        </w:rPr>
        <w:t>15</w:t>
      </w:r>
      <w:r>
        <w:t>日内</w:t>
      </w:r>
      <w:r>
        <w:rPr>
          <w:spacing w:val="-25"/>
        </w:rPr>
        <w:t>，</w:t>
      </w:r>
      <w:r>
        <w:rPr>
          <w:rFonts w:hint="eastAsia"/>
          <w:lang w:eastAsia="zh-CN"/>
        </w:rPr>
        <w:t>将罚款缴至中国银行南宫支行，户名南宫市财政局非税收入，（账号：</w:t>
      </w:r>
      <w:r>
        <w:rPr>
          <w:rFonts w:hint="eastAsia"/>
          <w:lang w:val="en-US" w:eastAsia="zh-CN"/>
        </w:rPr>
        <w:t>100440260322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缴纳。</w:t>
      </w:r>
      <w:r>
        <w:t>逾</w:t>
      </w:r>
      <w:r>
        <w:rPr>
          <w:spacing w:val="-3"/>
        </w:rPr>
        <w:t>期</w:t>
      </w:r>
      <w:r>
        <w:t>不缴</w:t>
      </w:r>
      <w:r>
        <w:rPr>
          <w:spacing w:val="-3"/>
        </w:rPr>
        <w:t>纳</w:t>
      </w:r>
      <w:r>
        <w:t>罚款</w:t>
      </w:r>
      <w:r>
        <w:rPr>
          <w:spacing w:val="-3"/>
        </w:rPr>
        <w:t>的</w:t>
      </w:r>
      <w:r>
        <w:rPr>
          <w:spacing w:val="-29"/>
        </w:rPr>
        <w:t>，</w:t>
      </w:r>
      <w:r>
        <w:t>本</w:t>
      </w:r>
      <w:r>
        <w:rPr>
          <w:spacing w:val="-3"/>
        </w:rPr>
        <w:t>机</w:t>
      </w:r>
      <w:r>
        <w:t>关将</w:t>
      </w:r>
      <w:r>
        <w:rPr>
          <w:spacing w:val="-3"/>
        </w:rPr>
        <w:t>根</w:t>
      </w:r>
      <w:r>
        <w:rPr>
          <w:spacing w:val="-32"/>
        </w:rPr>
        <w:t>据</w:t>
      </w:r>
      <w:r>
        <w:t>《中</w:t>
      </w:r>
      <w:r>
        <w:rPr>
          <w:spacing w:val="-3"/>
        </w:rPr>
        <w:t>华</w:t>
      </w:r>
      <w:r>
        <w:t>人民</w:t>
      </w:r>
      <w:r>
        <w:rPr>
          <w:spacing w:val="-3"/>
        </w:rPr>
        <w:t>共</w:t>
      </w:r>
      <w:r>
        <w:t>和国</w:t>
      </w:r>
      <w:r>
        <w:rPr>
          <w:spacing w:val="-3"/>
        </w:rPr>
        <w:t>行</w:t>
      </w:r>
      <w:r>
        <w:t>政处</w:t>
      </w:r>
      <w:r>
        <w:rPr>
          <w:spacing w:val="-3"/>
        </w:rPr>
        <w:t>罚</w:t>
      </w:r>
      <w:r>
        <w:t>法》第</w:t>
      </w:r>
      <w:r>
        <w:rPr>
          <w:spacing w:val="-3"/>
        </w:rPr>
        <w:t>五</w:t>
      </w:r>
      <w:r>
        <w:t>十一</w:t>
      </w:r>
      <w:r>
        <w:rPr>
          <w:spacing w:val="-3"/>
        </w:rPr>
        <w:t>条</w:t>
      </w:r>
      <w:r>
        <w:t>的规</w:t>
      </w:r>
      <w:r>
        <w:rPr>
          <w:spacing w:val="-3"/>
        </w:rPr>
        <w:t>定</w:t>
      </w:r>
      <w:r>
        <w:t>，每</w:t>
      </w:r>
      <w:r>
        <w:rPr>
          <w:spacing w:val="-3"/>
        </w:rPr>
        <w:t>日</w:t>
      </w:r>
      <w:r>
        <w:t>按罚</w:t>
      </w:r>
      <w:r>
        <w:rPr>
          <w:spacing w:val="-3"/>
        </w:rPr>
        <w:t>款</w:t>
      </w:r>
      <w:r>
        <w:t>数额</w:t>
      </w:r>
      <w:r>
        <w:rPr>
          <w:spacing w:val="-3"/>
        </w:rPr>
        <w:t>的</w:t>
      </w:r>
      <w:r>
        <w:t>百分</w:t>
      </w:r>
      <w:r>
        <w:rPr>
          <w:spacing w:val="-3"/>
        </w:rPr>
        <w:t>之</w:t>
      </w:r>
      <w:r>
        <w:t>三加</w:t>
      </w:r>
      <w:r>
        <w:rPr>
          <w:spacing w:val="-3"/>
        </w:rPr>
        <w:t>处</w:t>
      </w:r>
      <w:r>
        <w:t>罚款。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460" w:lineRule="exact"/>
        <w:ind w:right="0" w:rightChars="0" w:firstLine="56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如不服本处罚决定，可以在收到本决定书之日起 60 日内向</w:t>
      </w:r>
      <w:r>
        <w:rPr>
          <w:rFonts w:hint="eastAsia"/>
          <w:lang w:val="en-US" w:eastAsia="zh-CN"/>
        </w:rPr>
        <w:t xml:space="preserve"> 南宫市人民政府或者邢台市城市管理综合行政执法局 </w:t>
      </w:r>
      <w:r>
        <w:rPr>
          <w:rFonts w:hint="eastAsia"/>
          <w:lang w:eastAsia="zh-CN"/>
        </w:rPr>
        <w:t>申请行政复议；也可以在收到本决定书之日起 6 个月内直接向南宫市人民法院起诉，但本决定不停止执行，法律另有规定的除外。逾期不申请行政复议、不提起行政诉讼又不履行的，本机关将依法申请人民法院强制执行或依照有关规定强制执行。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60" w:lineRule="exact"/>
        <w:ind w:left="0"/>
        <w:jc w:val="left"/>
        <w:textAlignment w:val="auto"/>
        <w:rPr>
          <w:sz w:val="25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457"/>
          <w:tab w:val="left" w:pos="80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460" w:lineRule="exact"/>
        <w:ind w:firstLine="4480" w:firstLineChars="1600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南宫市城市管理综合行政执法局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457"/>
          <w:tab w:val="left" w:pos="80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460" w:lineRule="exact"/>
        <w:jc w:val="left"/>
        <w:textAlignment w:val="auto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2021年11月15日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60" w:lineRule="exact"/>
        <w:ind w:left="0"/>
        <w:jc w:val="left"/>
        <w:textAlignment w:val="auto"/>
        <w:rPr>
          <w:sz w:val="25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557"/>
          <w:tab w:val="left" w:pos="8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60" w:lineRule="exact"/>
        <w:ind w:right="607"/>
        <w:jc w:val="left"/>
        <w:textAlignment w:val="auto"/>
        <w:rPr>
          <w:rFonts w:hint="default" w:eastAsia="仿宋"/>
          <w:u w:val="single"/>
          <w:lang w:val="en-US" w:eastAsia="zh-CN"/>
        </w:rPr>
      </w:pPr>
      <w:r>
        <w:t>联 系</w:t>
      </w:r>
      <w:r>
        <w:rPr>
          <w:spacing w:val="-1"/>
        </w:rPr>
        <w:t xml:space="preserve"> </w:t>
      </w:r>
      <w:r>
        <w:t>人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val="en-US" w:eastAsia="zh-CN"/>
        </w:rPr>
        <w:t xml:space="preserve">      </w:t>
      </w:r>
      <w:r>
        <w:rPr>
          <w:rFonts w:hint="eastAsia"/>
          <w:spacing w:val="-3"/>
          <w:u w:val="single"/>
          <w:lang w:eastAsia="zh-CN"/>
        </w:rPr>
        <w:t>李</w:t>
      </w:r>
      <w:r>
        <w:rPr>
          <w:rFonts w:hint="eastAsia"/>
          <w:spacing w:val="-3"/>
          <w:u w:val="single"/>
          <w:lang w:val="en-US" w:eastAsia="zh-CN"/>
        </w:rPr>
        <w:t xml:space="preserve">   </w:t>
      </w:r>
      <w:r>
        <w:rPr>
          <w:rFonts w:hint="eastAsia"/>
          <w:spacing w:val="-3"/>
          <w:u w:val="single"/>
          <w:lang w:eastAsia="zh-CN"/>
        </w:rPr>
        <w:t>冰</w:t>
      </w:r>
      <w:r>
        <w:rPr>
          <w:rFonts w:hint="eastAsia"/>
          <w:spacing w:val="-3"/>
          <w:u w:val="single"/>
          <w:lang w:val="en-US" w:eastAsia="zh-CN"/>
        </w:rPr>
        <w:t xml:space="preserve">       </w:t>
      </w:r>
      <w:r>
        <w:rPr>
          <w:spacing w:val="-1"/>
        </w:rPr>
        <w:t>联</w:t>
      </w:r>
      <w:r>
        <w:rPr>
          <w:spacing w:val="-3"/>
        </w:rPr>
        <w:t>系</w:t>
      </w:r>
      <w:r>
        <w:rPr>
          <w:spacing w:val="-1"/>
        </w:rPr>
        <w:t>地址</w:t>
      </w:r>
      <w:r>
        <w:rPr>
          <w:spacing w:val="-3"/>
        </w:rPr>
        <w:t>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南宫市凤凰路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557"/>
          <w:tab w:val="left" w:pos="8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460" w:lineRule="exact"/>
        <w:ind w:right="607"/>
        <w:jc w:val="left"/>
        <w:textAlignment w:val="auto"/>
        <w:rPr>
          <w:rFonts w:hint="default" w:ascii="Times New Roman" w:eastAsia="宋体"/>
          <w:lang w:val="en-US" w:eastAsia="zh-CN"/>
        </w:rPr>
      </w:pPr>
      <w:r>
        <w:t>联</w:t>
      </w:r>
      <w:r>
        <w:rPr>
          <w:spacing w:val="-3"/>
        </w:rPr>
        <w:t>系</w:t>
      </w:r>
      <w:r>
        <w:t>电话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val="en-US" w:eastAsia="zh-CN"/>
        </w:rPr>
        <w:t xml:space="preserve">    0319-5262016    </w:t>
      </w:r>
      <w:r>
        <w:rPr>
          <w:spacing w:val="-1"/>
        </w:rPr>
        <w:t>邮</w:t>
      </w:r>
      <w:r>
        <w:rPr>
          <w:spacing w:val="-3"/>
        </w:rPr>
        <w:t>政</w:t>
      </w:r>
      <w:r>
        <w:rPr>
          <w:spacing w:val="-1"/>
        </w:rPr>
        <w:t>编码</w:t>
      </w:r>
      <w:r>
        <w:rPr>
          <w:spacing w:val="-3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Times New Roman" w:eastAsia="宋体"/>
          <w:u w:val="single"/>
          <w:lang w:val="en-US" w:eastAsia="zh-CN"/>
        </w:rPr>
        <w:t xml:space="preserve">     055750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9772CA"/>
    <w:multiLevelType w:val="singleLevel"/>
    <w:tmpl w:val="B99772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C3EDD"/>
    <w:rsid w:val="5A5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88"/>
    </w:pPr>
    <w:rPr>
      <w:rFonts w:ascii="仿宋" w:hAnsi="仿宋" w:eastAsia="仿宋" w:cs="仿宋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2021-12-07T02:41:00Z</dcterms:created>
  <dc:creator>zjk_wj</dc:creator>
  <cp:lastModifiedBy>zjk_wj</cp:lastModifiedBy>
  <dcterms:modified xsi:type="dcterms:W3CDTF">2021-12-07T02:43:58Z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