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  <w:t>南宫市社会组织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  <w:t>打击整治非法社会组织承诺书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1、认真学习贯彻中央、省、市打击整治非法社会组织的系列文件精神；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2、不与非法社会组织勾连为其活动提供便利；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3、不参与成立或加入非法社会组织；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4、不接受非法社会组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织作为分支或下属机构；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5、不为非法社会组织提供账户等便利；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6、不为非法社会组织进行虚假宣传；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7、不为非法社会组织“站台”或“代言”；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8、积极发动会员或会员单位踊跃参与打击整治非法社会组织行动；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9、严格评比表彰，严禁涉企违规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收费，严禁违规举办讲座、论坛、讲坛、年会、报告会、研讨会等活动。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（社会组织盖章）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4F3F"/>
    <w:rsid w:val="0852703F"/>
    <w:rsid w:val="39EA0685"/>
    <w:rsid w:val="3A414B72"/>
    <w:rsid w:val="5B9F4F3F"/>
    <w:rsid w:val="76B601FC"/>
    <w:rsid w:val="E7DFA7FF"/>
    <w:rsid w:val="FF5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2021-04-27T08:54:00Z</dcterms:created>
  <dc:creator>uos</dc:creator>
  <cp:lastModifiedBy>lenovo</cp:lastModifiedBy>
  <dcterms:modified xsi:type="dcterms:W3CDTF">2021-05-19T02:30:52Z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F40BE3EC39D44B6C8AF5A31AB321AF2E</vt:lpwstr>
  </property>
</Properties>
</file>