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黑体" w:hAnsi="黑体" w:eastAsia="黑体" w:cs="黑体"/>
          <w:i w:val="0"/>
          <w:iCs w:val="0"/>
          <w:caps w:val="0"/>
          <w:color w:val="666666"/>
          <w:spacing w:val="0"/>
          <w:sz w:val="44"/>
          <w:szCs w:val="44"/>
          <w:u w:val="none"/>
        </w:rPr>
      </w:pPr>
      <w:r>
        <w:rPr>
          <w:rStyle w:val="6"/>
          <w:rFonts w:hint="eastAsia" w:ascii="黑体" w:hAnsi="黑体" w:eastAsia="黑体" w:cs="黑体"/>
          <w:i w:val="0"/>
          <w:iCs w:val="0"/>
          <w:caps w:val="0"/>
          <w:color w:val="333333"/>
          <w:spacing w:val="0"/>
          <w:sz w:val="44"/>
          <w:szCs w:val="44"/>
          <w:u w:val="none"/>
          <w:shd w:val="clear" w:fill="FFFFFF"/>
        </w:rPr>
        <w:t>南宫市应急管理局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黑体" w:hAnsi="黑体" w:eastAsia="黑体" w:cs="黑体"/>
          <w:i w:val="0"/>
          <w:iCs w:val="0"/>
          <w:caps w:val="0"/>
          <w:color w:val="666666"/>
          <w:spacing w:val="0"/>
          <w:sz w:val="44"/>
          <w:szCs w:val="44"/>
          <w:u w:val="none"/>
        </w:rPr>
      </w:pPr>
      <w:r>
        <w:rPr>
          <w:rStyle w:val="6"/>
          <w:rFonts w:hint="eastAsia" w:ascii="黑体" w:hAnsi="黑体" w:eastAsia="黑体" w:cs="黑体"/>
          <w:i w:val="0"/>
          <w:iCs w:val="0"/>
          <w:caps w:val="0"/>
          <w:color w:val="333333"/>
          <w:spacing w:val="0"/>
          <w:sz w:val="44"/>
          <w:szCs w:val="44"/>
          <w:u w:val="none"/>
          <w:shd w:val="clear" w:fill="FFFFFF"/>
        </w:rPr>
        <w:t>202</w:t>
      </w:r>
      <w:r>
        <w:rPr>
          <w:rStyle w:val="6"/>
          <w:rFonts w:hint="eastAsia" w:ascii="黑体" w:hAnsi="黑体" w:eastAsia="黑体" w:cs="黑体"/>
          <w:i w:val="0"/>
          <w:iCs w:val="0"/>
          <w:caps w:val="0"/>
          <w:color w:val="333333"/>
          <w:spacing w:val="0"/>
          <w:sz w:val="44"/>
          <w:szCs w:val="44"/>
          <w:u w:val="none"/>
          <w:shd w:val="clear" w:fill="FFFFFF"/>
          <w:lang w:val="en-US" w:eastAsia="zh-CN"/>
        </w:rPr>
        <w:t>2</w:t>
      </w:r>
      <w:r>
        <w:rPr>
          <w:rStyle w:val="6"/>
          <w:rFonts w:hint="eastAsia" w:ascii="黑体" w:hAnsi="黑体" w:eastAsia="黑体" w:cs="黑体"/>
          <w:i w:val="0"/>
          <w:iCs w:val="0"/>
          <w:caps w:val="0"/>
          <w:color w:val="333333"/>
          <w:spacing w:val="0"/>
          <w:sz w:val="44"/>
          <w:szCs w:val="44"/>
          <w:u w:val="none"/>
          <w:shd w:val="clear"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0"/>
        <w:jc w:val="center"/>
        <w:textAlignment w:val="auto"/>
        <w:rPr>
          <w:rFonts w:hint="eastAsia" w:ascii="微软雅黑" w:hAnsi="微软雅黑" w:eastAsia="微软雅黑" w:cs="微软雅黑"/>
          <w:i w:val="0"/>
          <w:iCs w:val="0"/>
          <w:caps w:val="0"/>
          <w:color w:val="666666"/>
          <w:spacing w:val="0"/>
          <w:sz w:val="27"/>
          <w:szCs w:val="27"/>
          <w:u w:val="none"/>
        </w:rPr>
      </w:pPr>
      <w:r>
        <w:rPr>
          <w:rFonts w:ascii="经典标宋简" w:hAnsi="经典标宋简" w:eastAsia="经典标宋简" w:cs="经典标宋简"/>
          <w:i w:val="0"/>
          <w:iCs w:val="0"/>
          <w:caps w:val="0"/>
          <w:color w:val="666666"/>
          <w:spacing w:val="0"/>
          <w:sz w:val="43"/>
          <w:szCs w:val="43"/>
          <w:u w:val="none"/>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textAlignment w:val="auto"/>
        <w:rPr>
          <w:rFonts w:hint="eastAsia" w:ascii="仿宋_GB2312" w:hAnsi="仿宋_GB2312" w:eastAsia="仿宋_GB2312" w:cs="仿宋_GB2312"/>
          <w:b/>
          <w:bCs/>
          <w:i w:val="0"/>
          <w:iCs w:val="0"/>
          <w:caps w:val="0"/>
          <w:color w:val="auto"/>
          <w:spacing w:val="0"/>
          <w:sz w:val="32"/>
          <w:szCs w:val="32"/>
          <w:u w:val="none"/>
        </w:rPr>
      </w:pPr>
      <w:r>
        <w:rPr>
          <w:rFonts w:hint="eastAsia" w:ascii="仿宋_GB2312" w:hAnsi="仿宋_GB2312" w:eastAsia="仿宋_GB2312" w:cs="仿宋_GB2312"/>
          <w:b/>
          <w:bCs/>
          <w:i w:val="0"/>
          <w:iCs w:val="0"/>
          <w:caps w:val="0"/>
          <w:color w:val="auto"/>
          <w:spacing w:val="0"/>
          <w:sz w:val="32"/>
          <w:szCs w:val="32"/>
          <w:u w:val="none"/>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60"/>
        <w:textAlignment w:val="auto"/>
        <w:rPr>
          <w:rStyle w:val="6"/>
          <w:rFonts w:hint="eastAsia" w:ascii="仿宋_GB2312" w:hAnsi="仿宋_GB2312" w:eastAsia="仿宋_GB2312" w:cs="仿宋_GB2312"/>
          <w:b w:val="0"/>
          <w:bCs/>
          <w:i w:val="0"/>
          <w:iCs w:val="0"/>
          <w:caps w:val="0"/>
          <w:color w:val="auto"/>
          <w:spacing w:val="0"/>
          <w:sz w:val="32"/>
          <w:szCs w:val="32"/>
          <w:u w:val="none"/>
          <w:shd w:val="clear" w:fill="FFFFFF"/>
        </w:rPr>
      </w:pPr>
      <w:r>
        <w:rPr>
          <w:rStyle w:val="6"/>
          <w:rFonts w:hint="eastAsia" w:ascii="仿宋_GB2312" w:hAnsi="仿宋_GB2312" w:eastAsia="仿宋_GB2312" w:cs="仿宋_GB2312"/>
          <w:b w:val="0"/>
          <w:bCs/>
          <w:i w:val="0"/>
          <w:iCs w:val="0"/>
          <w:caps w:val="0"/>
          <w:color w:val="auto"/>
          <w:spacing w:val="0"/>
          <w:sz w:val="32"/>
          <w:szCs w:val="32"/>
          <w:u w:val="none"/>
          <w:shd w:val="clear" w:fill="FFFFFF"/>
        </w:rPr>
        <w:t>202</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2</w:t>
      </w:r>
      <w:r>
        <w:rPr>
          <w:rStyle w:val="6"/>
          <w:rFonts w:hint="eastAsia" w:ascii="仿宋_GB2312" w:hAnsi="仿宋_GB2312" w:eastAsia="仿宋_GB2312" w:cs="仿宋_GB2312"/>
          <w:b w:val="0"/>
          <w:bCs/>
          <w:i w:val="0"/>
          <w:iCs w:val="0"/>
          <w:caps w:val="0"/>
          <w:color w:val="auto"/>
          <w:spacing w:val="0"/>
          <w:sz w:val="32"/>
          <w:szCs w:val="32"/>
          <w:u w:val="none"/>
          <w:shd w:val="clear" w:fill="FFFFFF"/>
        </w:rPr>
        <w:t>年，</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南宫市应急管理</w:t>
      </w:r>
      <w:r>
        <w:rPr>
          <w:rStyle w:val="6"/>
          <w:rFonts w:hint="eastAsia" w:ascii="仿宋_GB2312" w:hAnsi="仿宋_GB2312" w:eastAsia="仿宋_GB2312" w:cs="仿宋_GB2312"/>
          <w:b w:val="0"/>
          <w:bCs/>
          <w:i w:val="0"/>
          <w:iCs w:val="0"/>
          <w:caps w:val="0"/>
          <w:color w:val="auto"/>
          <w:spacing w:val="0"/>
          <w:sz w:val="32"/>
          <w:szCs w:val="32"/>
          <w:u w:val="none"/>
          <w:shd w:val="clear" w:fill="FFFFFF"/>
        </w:rPr>
        <w:t>局认真贯彻落实《中华人民共和国政府信息公开条例》关于加强信息公开的要求，大力推进决策公开、执行公开、管理公开、服务公开和结果公开，有效推进政府信息公开工作，不断提升政府信息公开服务水平，政务公开各项工作进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60"/>
        <w:textAlignment w:val="auto"/>
        <w:rPr>
          <w:rStyle w:val="6"/>
          <w:rFonts w:hint="eastAsia" w:ascii="仿宋_GB2312" w:hAnsi="仿宋_GB2312" w:eastAsia="仿宋_GB2312" w:cs="仿宋_GB2312"/>
          <w:b w:val="0"/>
          <w:bCs/>
          <w:i w:val="0"/>
          <w:iCs w:val="0"/>
          <w:caps w:val="0"/>
          <w:color w:val="auto"/>
          <w:spacing w:val="0"/>
          <w:sz w:val="32"/>
          <w:szCs w:val="32"/>
          <w:u w:val="none"/>
          <w:shd w:val="clear" w:fill="FFFFFF"/>
        </w:rPr>
      </w:pPr>
      <w:r>
        <w:rPr>
          <w:rStyle w:val="6"/>
          <w:rFonts w:hint="eastAsia" w:ascii="仿宋_GB2312" w:hAnsi="仿宋_GB2312" w:eastAsia="仿宋_GB2312" w:cs="仿宋_GB2312"/>
          <w:b w:val="0"/>
          <w:bCs/>
          <w:i w:val="0"/>
          <w:iCs w:val="0"/>
          <w:caps w:val="0"/>
          <w:color w:val="auto"/>
          <w:spacing w:val="0"/>
          <w:sz w:val="32"/>
          <w:szCs w:val="32"/>
          <w:u w:val="none"/>
          <w:shd w:val="clear" w:fill="FFFFFF"/>
        </w:rPr>
        <w:t>（一）主动公开。本年度主动公开政府信息</w:t>
      </w:r>
      <w:r>
        <w:rPr>
          <w:rStyle w:val="6"/>
          <w:rFonts w:hint="eastAsia" w:ascii="仿宋_GB2312" w:hAnsi="仿宋_GB2312" w:cs="仿宋_GB2312"/>
          <w:b w:val="0"/>
          <w:bCs/>
          <w:i w:val="0"/>
          <w:iCs w:val="0"/>
          <w:caps w:val="0"/>
          <w:color w:val="auto"/>
          <w:spacing w:val="0"/>
          <w:sz w:val="32"/>
          <w:szCs w:val="32"/>
          <w:u w:val="none"/>
          <w:shd w:val="clear" w:fill="FFFFFF"/>
          <w:lang w:val="en-US" w:eastAsia="zh-CN"/>
        </w:rPr>
        <w:t>460</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余</w:t>
      </w:r>
      <w:r>
        <w:rPr>
          <w:rStyle w:val="6"/>
          <w:rFonts w:hint="eastAsia" w:ascii="仿宋_GB2312" w:hAnsi="仿宋_GB2312" w:eastAsia="仿宋_GB2312" w:cs="仿宋_GB2312"/>
          <w:b w:val="0"/>
          <w:bCs/>
          <w:i w:val="0"/>
          <w:iCs w:val="0"/>
          <w:caps w:val="0"/>
          <w:color w:val="auto"/>
          <w:spacing w:val="0"/>
          <w:sz w:val="32"/>
          <w:szCs w:val="32"/>
          <w:u w:val="none"/>
          <w:shd w:val="clear" w:fill="FFFFFF"/>
        </w:rPr>
        <w:t>条。其中，</w:t>
      </w:r>
      <w:r>
        <w:rPr>
          <w:rStyle w:val="6"/>
          <w:rFonts w:hint="eastAsia" w:ascii="仿宋_GB2312" w:hAnsi="仿宋_GB2312" w:cs="仿宋_GB2312"/>
          <w:b w:val="0"/>
          <w:bCs/>
          <w:i w:val="0"/>
          <w:iCs w:val="0"/>
          <w:caps w:val="0"/>
          <w:color w:val="auto"/>
          <w:spacing w:val="0"/>
          <w:sz w:val="32"/>
          <w:szCs w:val="32"/>
          <w:u w:val="none"/>
          <w:shd w:val="clear" w:fill="FFFFFF"/>
          <w:lang w:eastAsia="zh-CN"/>
        </w:rPr>
        <w:t>市</w:t>
      </w:r>
      <w:r>
        <w:rPr>
          <w:rStyle w:val="6"/>
          <w:rFonts w:hint="eastAsia" w:ascii="仿宋_GB2312" w:hAnsi="仿宋_GB2312" w:eastAsia="仿宋_GB2312" w:cs="仿宋_GB2312"/>
          <w:b w:val="0"/>
          <w:bCs/>
          <w:i w:val="0"/>
          <w:iCs w:val="0"/>
          <w:caps w:val="0"/>
          <w:color w:val="auto"/>
          <w:spacing w:val="0"/>
          <w:sz w:val="32"/>
          <w:szCs w:val="32"/>
          <w:u w:val="none"/>
          <w:shd w:val="clear" w:fill="FFFFFF"/>
          <w:lang w:eastAsia="zh-CN"/>
        </w:rPr>
        <w:t>政府网站上报</w:t>
      </w:r>
      <w:r>
        <w:rPr>
          <w:rStyle w:val="6"/>
          <w:rFonts w:hint="eastAsia" w:ascii="仿宋_GB2312" w:hAnsi="仿宋_GB2312" w:cs="仿宋_GB2312"/>
          <w:b w:val="0"/>
          <w:bCs/>
          <w:i w:val="0"/>
          <w:iCs w:val="0"/>
          <w:caps w:val="0"/>
          <w:color w:val="auto"/>
          <w:spacing w:val="0"/>
          <w:sz w:val="32"/>
          <w:szCs w:val="32"/>
          <w:u w:val="none"/>
          <w:shd w:val="clear" w:fill="FFFFFF"/>
          <w:lang w:val="en-US" w:eastAsia="zh-CN"/>
        </w:rPr>
        <w:t>190</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余</w:t>
      </w:r>
      <w:r>
        <w:rPr>
          <w:rStyle w:val="6"/>
          <w:rFonts w:hint="eastAsia" w:ascii="仿宋_GB2312" w:hAnsi="仿宋_GB2312" w:eastAsia="仿宋_GB2312" w:cs="仿宋_GB2312"/>
          <w:b w:val="0"/>
          <w:bCs/>
          <w:i w:val="0"/>
          <w:iCs w:val="0"/>
          <w:caps w:val="0"/>
          <w:color w:val="auto"/>
          <w:spacing w:val="0"/>
          <w:sz w:val="32"/>
          <w:szCs w:val="32"/>
          <w:u w:val="none"/>
          <w:shd w:val="clear" w:fill="FFFFFF"/>
        </w:rPr>
        <w:t>条</w:t>
      </w:r>
      <w:r>
        <w:rPr>
          <w:rStyle w:val="6"/>
          <w:rFonts w:hint="eastAsia" w:ascii="仿宋_GB2312" w:hAnsi="仿宋_GB2312" w:eastAsia="仿宋_GB2312" w:cs="仿宋_GB2312"/>
          <w:b w:val="0"/>
          <w:bCs/>
          <w:i w:val="0"/>
          <w:iCs w:val="0"/>
          <w:caps w:val="0"/>
          <w:color w:val="auto"/>
          <w:spacing w:val="0"/>
          <w:sz w:val="32"/>
          <w:szCs w:val="32"/>
          <w:u w:val="none"/>
          <w:shd w:val="clear" w:fill="FFFFFF"/>
          <w:lang w:eastAsia="zh-CN"/>
        </w:rPr>
        <w:t>，应急管理局</w:t>
      </w:r>
      <w:r>
        <w:rPr>
          <w:rStyle w:val="6"/>
          <w:rFonts w:hint="eastAsia" w:ascii="仿宋_GB2312" w:hAnsi="仿宋_GB2312" w:eastAsia="仿宋_GB2312" w:cs="仿宋_GB2312"/>
          <w:b w:val="0"/>
          <w:bCs/>
          <w:i w:val="0"/>
          <w:iCs w:val="0"/>
          <w:caps w:val="0"/>
          <w:color w:val="auto"/>
          <w:spacing w:val="0"/>
          <w:sz w:val="32"/>
          <w:szCs w:val="32"/>
          <w:u w:val="none"/>
          <w:shd w:val="clear" w:fill="FFFFFF"/>
        </w:rPr>
        <w:t>微信</w:t>
      </w:r>
      <w:r>
        <w:rPr>
          <w:rStyle w:val="6"/>
          <w:rFonts w:hint="eastAsia" w:ascii="仿宋_GB2312" w:hAnsi="仿宋_GB2312" w:eastAsia="仿宋_GB2312" w:cs="仿宋_GB2312"/>
          <w:b w:val="0"/>
          <w:bCs/>
          <w:i w:val="0"/>
          <w:iCs w:val="0"/>
          <w:caps w:val="0"/>
          <w:color w:val="auto"/>
          <w:spacing w:val="0"/>
          <w:sz w:val="32"/>
          <w:szCs w:val="32"/>
          <w:u w:val="none"/>
          <w:shd w:val="clear" w:fill="FFFFFF"/>
          <w:lang w:eastAsia="zh-CN"/>
        </w:rPr>
        <w:t>公众号</w:t>
      </w:r>
      <w:r>
        <w:rPr>
          <w:rStyle w:val="6"/>
          <w:rFonts w:hint="eastAsia" w:ascii="仿宋_GB2312" w:hAnsi="仿宋_GB2312" w:eastAsia="仿宋_GB2312" w:cs="仿宋_GB2312"/>
          <w:b w:val="0"/>
          <w:bCs/>
          <w:i w:val="0"/>
          <w:iCs w:val="0"/>
          <w:caps w:val="0"/>
          <w:color w:val="auto"/>
          <w:spacing w:val="0"/>
          <w:sz w:val="32"/>
          <w:szCs w:val="32"/>
          <w:u w:val="none"/>
          <w:shd w:val="clear" w:fill="FFFFFF"/>
        </w:rPr>
        <w:t>发布</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270余</w:t>
      </w:r>
      <w:r>
        <w:rPr>
          <w:rStyle w:val="6"/>
          <w:rFonts w:hint="eastAsia" w:ascii="仿宋_GB2312" w:hAnsi="仿宋_GB2312" w:eastAsia="仿宋_GB2312" w:cs="仿宋_GB2312"/>
          <w:b w:val="0"/>
          <w:bCs/>
          <w:i w:val="0"/>
          <w:iCs w:val="0"/>
          <w:caps w:val="0"/>
          <w:color w:val="auto"/>
          <w:spacing w:val="0"/>
          <w:sz w:val="32"/>
          <w:szCs w:val="32"/>
          <w:u w:val="none"/>
          <w:shd w:val="clear"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60"/>
        <w:textAlignment w:val="auto"/>
        <w:rPr>
          <w:rStyle w:val="6"/>
          <w:rFonts w:hint="eastAsia" w:ascii="仿宋_GB2312" w:hAnsi="仿宋_GB2312" w:eastAsia="仿宋_GB2312" w:cs="仿宋_GB2312"/>
          <w:b w:val="0"/>
          <w:bCs/>
          <w:i w:val="0"/>
          <w:iCs w:val="0"/>
          <w:caps w:val="0"/>
          <w:color w:val="auto"/>
          <w:spacing w:val="0"/>
          <w:sz w:val="32"/>
          <w:szCs w:val="32"/>
          <w:u w:val="none"/>
          <w:shd w:val="clear" w:fill="FFFFFF"/>
        </w:rPr>
      </w:pPr>
      <w:r>
        <w:rPr>
          <w:rStyle w:val="6"/>
          <w:rFonts w:hint="eastAsia" w:ascii="仿宋_GB2312" w:hAnsi="仿宋_GB2312" w:eastAsia="仿宋_GB2312" w:cs="仿宋_GB2312"/>
          <w:b w:val="0"/>
          <w:bCs/>
          <w:i w:val="0"/>
          <w:iCs w:val="0"/>
          <w:caps w:val="0"/>
          <w:color w:val="auto"/>
          <w:spacing w:val="0"/>
          <w:sz w:val="32"/>
          <w:szCs w:val="32"/>
          <w:u w:val="none"/>
          <w:shd w:val="clear" w:fill="FFFFFF"/>
        </w:rPr>
        <w:t>（二）依申请公开。完善了依申请公开政务信息工作机制，明确了依申请公开受理机构、申请步骤、救济方式及程序。202</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2</w:t>
      </w:r>
      <w:r>
        <w:rPr>
          <w:rStyle w:val="6"/>
          <w:rFonts w:hint="eastAsia" w:ascii="仿宋_GB2312" w:hAnsi="仿宋_GB2312" w:eastAsia="仿宋_GB2312" w:cs="仿宋_GB2312"/>
          <w:b w:val="0"/>
          <w:bCs/>
          <w:i w:val="0"/>
          <w:iCs w:val="0"/>
          <w:caps w:val="0"/>
          <w:color w:val="auto"/>
          <w:spacing w:val="0"/>
          <w:sz w:val="32"/>
          <w:szCs w:val="32"/>
          <w:u w:val="none"/>
          <w:shd w:val="clear" w:fill="FFFFFF"/>
        </w:rPr>
        <w:t>年，我局共收到依申请公开0件。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60"/>
        <w:textAlignment w:val="auto"/>
        <w:rPr>
          <w:rFonts w:hint="eastAsia" w:ascii="仿宋_GB2312" w:hAnsi="仿宋_GB2312" w:eastAsia="仿宋_GB2312" w:cs="仿宋_GB2312"/>
          <w:b w:val="0"/>
          <w:bCs/>
          <w:i w:val="0"/>
          <w:iCs w:val="0"/>
          <w:caps w:val="0"/>
          <w:color w:val="auto"/>
          <w:spacing w:val="0"/>
          <w:sz w:val="32"/>
          <w:szCs w:val="32"/>
          <w:u w:val="none"/>
        </w:rPr>
      </w:pPr>
      <w:r>
        <w:rPr>
          <w:rStyle w:val="6"/>
          <w:rFonts w:hint="eastAsia" w:ascii="仿宋_GB2312" w:hAnsi="仿宋_GB2312" w:eastAsia="仿宋_GB2312" w:cs="仿宋_GB2312"/>
          <w:b w:val="0"/>
          <w:bCs/>
          <w:i w:val="0"/>
          <w:iCs w:val="0"/>
          <w:caps w:val="0"/>
          <w:color w:val="auto"/>
          <w:spacing w:val="0"/>
          <w:sz w:val="32"/>
          <w:szCs w:val="32"/>
          <w:u w:val="none"/>
          <w:shd w:val="clear" w:fill="FFFFFF"/>
        </w:rPr>
        <w:t>（三）信息管理。</w:t>
      </w:r>
      <w:r>
        <w:rPr>
          <w:rFonts w:hint="eastAsia" w:ascii="仿宋_GB2312" w:hAnsi="仿宋_GB2312" w:eastAsia="仿宋_GB2312" w:cs="仿宋_GB2312"/>
          <w:b w:val="0"/>
          <w:bCs/>
          <w:i w:val="0"/>
          <w:iCs w:val="0"/>
          <w:caps w:val="0"/>
          <w:color w:val="auto"/>
          <w:spacing w:val="0"/>
          <w:sz w:val="32"/>
          <w:szCs w:val="32"/>
          <w:u w:val="none"/>
          <w:shd w:val="clear" w:fill="FFFFFF"/>
        </w:rPr>
        <w:t>202</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b w:val="0"/>
          <w:bCs/>
          <w:i w:val="0"/>
          <w:iCs w:val="0"/>
          <w:caps w:val="0"/>
          <w:color w:val="auto"/>
          <w:spacing w:val="0"/>
          <w:sz w:val="32"/>
          <w:szCs w:val="32"/>
          <w:u w:val="none"/>
          <w:shd w:val="clear" w:fill="FFFFFF"/>
        </w:rPr>
        <w:t>年，我局未发生涉及政府信息公开行政复议案件；未发生涉及政府信息公开行政诉讼案件。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jc w:val="both"/>
        <w:textAlignment w:val="auto"/>
        <w:rPr>
          <w:rFonts w:hint="eastAsia" w:ascii="仿宋_GB2312" w:hAnsi="仿宋_GB2312" w:eastAsia="仿宋_GB2312" w:cs="仿宋_GB2312"/>
          <w:b w:val="0"/>
          <w:bCs/>
          <w:i w:val="0"/>
          <w:iCs w:val="0"/>
          <w:caps w:val="0"/>
          <w:color w:val="auto"/>
          <w:spacing w:val="0"/>
          <w:sz w:val="32"/>
          <w:szCs w:val="32"/>
          <w:u w:val="none"/>
          <w:lang w:eastAsia="zh-CN"/>
        </w:rPr>
      </w:pPr>
      <w:r>
        <w:rPr>
          <w:rStyle w:val="6"/>
          <w:rFonts w:hint="eastAsia" w:ascii="仿宋_GB2312" w:hAnsi="仿宋_GB2312" w:eastAsia="仿宋_GB2312" w:cs="仿宋_GB2312"/>
          <w:b w:val="0"/>
          <w:bCs/>
          <w:i w:val="0"/>
          <w:iCs w:val="0"/>
          <w:caps w:val="0"/>
          <w:color w:val="auto"/>
          <w:spacing w:val="0"/>
          <w:sz w:val="32"/>
          <w:szCs w:val="32"/>
          <w:u w:val="none"/>
          <w:shd w:val="clear" w:fill="FFFFFF"/>
        </w:rPr>
        <w:t>（四）</w:t>
      </w:r>
      <w:r>
        <w:rPr>
          <w:rStyle w:val="6"/>
          <w:rFonts w:hint="eastAsia" w:ascii="仿宋_GB2312" w:hAnsi="仿宋_GB2312" w:cs="仿宋_GB2312"/>
          <w:b w:val="0"/>
          <w:bCs/>
          <w:i w:val="0"/>
          <w:iCs w:val="0"/>
          <w:caps w:val="0"/>
          <w:color w:val="auto"/>
          <w:spacing w:val="0"/>
          <w:sz w:val="32"/>
          <w:szCs w:val="32"/>
          <w:u w:val="none"/>
          <w:shd w:val="clear" w:fill="FFFFFF"/>
          <w:lang w:eastAsia="zh-CN"/>
        </w:rPr>
        <w:t>推进政府信息公开平台建设</w:t>
      </w:r>
      <w:bookmarkStart w:id="0" w:name="_GoBack"/>
      <w:bookmarkEnd w:id="0"/>
      <w:r>
        <w:rPr>
          <w:rStyle w:val="6"/>
          <w:rFonts w:hint="eastAsia" w:ascii="仿宋_GB2312" w:hAnsi="仿宋_GB2312" w:eastAsia="仿宋_GB2312" w:cs="仿宋_GB2312"/>
          <w:b w:val="0"/>
          <w:bCs/>
          <w:i w:val="0"/>
          <w:iCs w:val="0"/>
          <w:caps w:val="0"/>
          <w:color w:val="auto"/>
          <w:spacing w:val="0"/>
          <w:sz w:val="32"/>
          <w:szCs w:val="32"/>
          <w:u w:val="none"/>
          <w:shd w:val="clear" w:fill="FFFFFF"/>
        </w:rPr>
        <w:t>。</w:t>
      </w:r>
      <w:r>
        <w:rPr>
          <w:rStyle w:val="6"/>
          <w:rFonts w:hint="eastAsia" w:ascii="仿宋_GB2312" w:hAnsi="仿宋_GB2312" w:cs="仿宋_GB2312"/>
          <w:b w:val="0"/>
          <w:bCs/>
          <w:i w:val="0"/>
          <w:iCs w:val="0"/>
          <w:caps w:val="0"/>
          <w:color w:val="auto"/>
          <w:spacing w:val="0"/>
          <w:sz w:val="32"/>
          <w:szCs w:val="32"/>
          <w:u w:val="none"/>
          <w:shd w:val="clear" w:fill="FFFFFF"/>
          <w:lang w:eastAsia="zh-CN"/>
        </w:rPr>
        <w:t>一是</w:t>
      </w:r>
      <w:r>
        <w:rPr>
          <w:rFonts w:hint="eastAsia" w:ascii="仿宋_GB2312" w:hAnsi="仿宋_GB2312" w:eastAsia="仿宋_GB2312" w:cs="仿宋_GB2312"/>
          <w:b w:val="0"/>
          <w:bCs/>
          <w:i w:val="0"/>
          <w:iCs w:val="0"/>
          <w:caps w:val="0"/>
          <w:color w:val="auto"/>
          <w:spacing w:val="0"/>
          <w:sz w:val="32"/>
          <w:szCs w:val="32"/>
          <w:u w:val="none"/>
          <w:shd w:val="clear" w:fill="FFFFFF"/>
        </w:rPr>
        <w:t>南宫市人民政府政府信息公开平台作为我局政府信息和政务公开第一平台，及时</w:t>
      </w:r>
      <w:r>
        <w:rPr>
          <w:rFonts w:hint="eastAsia" w:ascii="仿宋_GB2312" w:hAnsi="仿宋_GB2312" w:cs="仿宋_GB2312"/>
          <w:b w:val="0"/>
          <w:bCs/>
          <w:i w:val="0"/>
          <w:iCs w:val="0"/>
          <w:caps w:val="0"/>
          <w:color w:val="auto"/>
          <w:spacing w:val="0"/>
          <w:sz w:val="32"/>
          <w:szCs w:val="32"/>
          <w:u w:val="none"/>
          <w:shd w:val="clear" w:fill="FFFFFF"/>
          <w:lang w:val="en-US" w:eastAsia="zh-CN"/>
        </w:rPr>
        <w:t>各类</w:t>
      </w:r>
      <w:r>
        <w:rPr>
          <w:rFonts w:hint="eastAsia" w:ascii="仿宋_GB2312" w:hAnsi="仿宋_GB2312" w:eastAsia="仿宋_GB2312" w:cs="仿宋_GB2312"/>
          <w:b w:val="0"/>
          <w:bCs/>
          <w:i w:val="0"/>
          <w:iCs w:val="0"/>
          <w:caps w:val="0"/>
          <w:color w:val="auto"/>
          <w:spacing w:val="0"/>
          <w:sz w:val="32"/>
          <w:szCs w:val="32"/>
          <w:u w:val="none"/>
          <w:shd w:val="clear" w:fill="FFFFFF"/>
        </w:rPr>
        <w:t>信息，保障</w:t>
      </w:r>
      <w:r>
        <w:rPr>
          <w:rFonts w:hint="eastAsia" w:ascii="仿宋_GB2312" w:hAnsi="仿宋_GB2312" w:cs="仿宋_GB2312"/>
          <w:b w:val="0"/>
          <w:bCs/>
          <w:i w:val="0"/>
          <w:iCs w:val="0"/>
          <w:caps w:val="0"/>
          <w:color w:val="auto"/>
          <w:spacing w:val="0"/>
          <w:sz w:val="32"/>
          <w:szCs w:val="32"/>
          <w:u w:val="none"/>
          <w:shd w:val="clear" w:fill="FFFFFF"/>
          <w:lang w:val="en-US" w:eastAsia="zh-CN"/>
        </w:rPr>
        <w:t>政务公开工作的顺利进行</w:t>
      </w:r>
      <w:r>
        <w:rPr>
          <w:rFonts w:hint="eastAsia" w:ascii="仿宋_GB2312" w:hAnsi="仿宋_GB2312" w:eastAsia="仿宋_GB2312" w:cs="仿宋_GB2312"/>
          <w:b w:val="0"/>
          <w:bCs/>
          <w:i w:val="0"/>
          <w:iCs w:val="0"/>
          <w:caps w:val="0"/>
          <w:color w:val="auto"/>
          <w:spacing w:val="0"/>
          <w:sz w:val="32"/>
          <w:szCs w:val="32"/>
          <w:u w:val="none"/>
          <w:shd w:val="clear" w:fill="FFFFFF"/>
        </w:rPr>
        <w:t>。</w:t>
      </w:r>
      <w:r>
        <w:rPr>
          <w:rFonts w:hint="eastAsia" w:ascii="仿宋_GB2312" w:hAnsi="仿宋_GB2312" w:cs="仿宋_GB2312"/>
          <w:b w:val="0"/>
          <w:bCs/>
          <w:i w:val="0"/>
          <w:iCs w:val="0"/>
          <w:caps w:val="0"/>
          <w:color w:val="auto"/>
          <w:spacing w:val="0"/>
          <w:sz w:val="32"/>
          <w:szCs w:val="32"/>
          <w:u w:val="none"/>
          <w:shd w:val="clear" w:fill="FFFFFF"/>
          <w:lang w:eastAsia="zh-CN"/>
        </w:rPr>
        <w:t>二是建设局微信公众号，发布应急管理工作动态，宣传安全生产、防灾减灾救灾知识，加强我市公众安全避险、自救互救和防灾减灾救灾意识。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jc w:val="both"/>
        <w:textAlignment w:val="auto"/>
        <w:rPr>
          <w:rStyle w:val="6"/>
          <w:rFonts w:hint="eastAsia" w:ascii="仿宋_GB2312" w:hAnsi="仿宋_GB2312" w:eastAsia="仿宋_GB2312" w:cs="仿宋_GB2312"/>
          <w:b w:val="0"/>
          <w:bCs/>
          <w:i w:val="0"/>
          <w:iCs w:val="0"/>
          <w:caps w:val="0"/>
          <w:color w:val="auto"/>
          <w:spacing w:val="0"/>
          <w:sz w:val="32"/>
          <w:szCs w:val="32"/>
          <w:u w:val="none"/>
          <w:shd w:val="clear" w:fill="FFFFFF"/>
        </w:rPr>
      </w:pPr>
      <w:r>
        <w:rPr>
          <w:rStyle w:val="6"/>
          <w:rFonts w:hint="eastAsia" w:ascii="仿宋_GB2312" w:hAnsi="仿宋_GB2312" w:eastAsia="仿宋_GB2312" w:cs="仿宋_GB2312"/>
          <w:b w:val="0"/>
          <w:bCs/>
          <w:i w:val="0"/>
          <w:iCs w:val="0"/>
          <w:caps w:val="0"/>
          <w:color w:val="auto"/>
          <w:spacing w:val="0"/>
          <w:sz w:val="32"/>
          <w:szCs w:val="32"/>
          <w:u w:val="none"/>
          <w:shd w:val="clear" w:fill="FFFFFF"/>
        </w:rPr>
        <w:t>（五）监督保障。我局高度重视政府信息公开工作，</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积极</w:t>
      </w:r>
      <w:r>
        <w:rPr>
          <w:rStyle w:val="6"/>
          <w:rFonts w:hint="eastAsia" w:ascii="仿宋_GB2312" w:hAnsi="仿宋_GB2312" w:eastAsia="仿宋_GB2312" w:cs="仿宋_GB2312"/>
          <w:b w:val="0"/>
          <w:bCs/>
          <w:i w:val="0"/>
          <w:iCs w:val="0"/>
          <w:caps w:val="0"/>
          <w:color w:val="auto"/>
          <w:spacing w:val="0"/>
          <w:sz w:val="32"/>
          <w:szCs w:val="32"/>
          <w:u w:val="none"/>
          <w:shd w:val="clear" w:fill="FFFFFF"/>
        </w:rPr>
        <w:t>做好政务公开内容日常维护，</w:t>
      </w:r>
      <w:r>
        <w:rPr>
          <w:rStyle w:val="6"/>
          <w:rFonts w:hint="eastAsia" w:ascii="仿宋_GB2312" w:hAnsi="仿宋_GB2312" w:eastAsia="仿宋_GB2312" w:cs="仿宋_GB2312"/>
          <w:b w:val="0"/>
          <w:bCs/>
          <w:i w:val="0"/>
          <w:iCs w:val="0"/>
          <w:caps w:val="0"/>
          <w:color w:val="auto"/>
          <w:spacing w:val="0"/>
          <w:sz w:val="32"/>
          <w:szCs w:val="32"/>
          <w:u w:val="none"/>
          <w:shd w:val="clear" w:fill="FFFFFF"/>
          <w:lang w:val="en-US" w:eastAsia="zh-CN"/>
        </w:rPr>
        <w:t>确保不出问题</w:t>
      </w:r>
      <w:r>
        <w:rPr>
          <w:rStyle w:val="6"/>
          <w:rFonts w:hint="eastAsia" w:ascii="仿宋_GB2312" w:hAnsi="仿宋_GB2312" w:eastAsia="仿宋_GB2312" w:cs="仿宋_GB2312"/>
          <w:b w:val="0"/>
          <w:bCs/>
          <w:i w:val="0"/>
          <w:iCs w:val="0"/>
          <w:caps w:val="0"/>
          <w:color w:val="auto"/>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right="0" w:firstLine="643" w:firstLineChars="200"/>
        <w:textAlignment w:val="auto"/>
        <w:rPr>
          <w:rFonts w:hint="eastAsia" w:ascii="仿宋_GB2312" w:hAnsi="仿宋_GB2312" w:eastAsia="仿宋_GB2312" w:cs="仿宋_GB2312"/>
          <w:b/>
          <w:bCs/>
          <w:i w:val="0"/>
          <w:iCs w:val="0"/>
          <w:caps w:val="0"/>
          <w:color w:val="auto"/>
          <w:spacing w:val="0"/>
          <w:sz w:val="32"/>
          <w:szCs w:val="32"/>
          <w:u w:val="none"/>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rPr>
        <w:t>二、主动公开政府信息情况</w:t>
      </w:r>
    </w:p>
    <w:tbl>
      <w:tblPr>
        <w:tblStyle w:val="4"/>
        <w:tblW w:w="820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23"/>
        <w:gridCol w:w="1713"/>
        <w:gridCol w:w="1464"/>
        <w:gridCol w:w="19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第二十条第（一）项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信息内容</w:t>
            </w:r>
          </w:p>
        </w:tc>
        <w:tc>
          <w:tcPr>
            <w:tcW w:w="168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本年制发件数</w:t>
            </w:r>
          </w:p>
        </w:tc>
        <w:tc>
          <w:tcPr>
            <w:tcW w:w="143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本年废止件数</w:t>
            </w:r>
          </w:p>
        </w:tc>
        <w:tc>
          <w:tcPr>
            <w:tcW w:w="18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现行有效件数</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规章</w:t>
            </w:r>
          </w:p>
        </w:tc>
        <w:tc>
          <w:tcPr>
            <w:tcW w:w="1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ascii="Calibri" w:hAnsi="Calibri" w:eastAsia="宋体" w:cs="Calibri"/>
                <w:i w:val="0"/>
                <w:iCs w:val="0"/>
                <w:caps w:val="0"/>
                <w:color w:val="auto"/>
                <w:spacing w:val="0"/>
                <w:sz w:val="24"/>
                <w:szCs w:val="24"/>
                <w:u w:val="none"/>
              </w:rPr>
              <w:t>0</w:t>
            </w:r>
          </w:p>
        </w:tc>
        <w:tc>
          <w:tcPr>
            <w:tcW w:w="14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18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行政规范性文件</w:t>
            </w:r>
          </w:p>
        </w:tc>
        <w:tc>
          <w:tcPr>
            <w:tcW w:w="1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143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18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第二十条第（五）项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45"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信息内容</w:t>
            </w:r>
          </w:p>
        </w:tc>
        <w:tc>
          <w:tcPr>
            <w:tcW w:w="5037"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行政许可</w:t>
            </w:r>
          </w:p>
        </w:tc>
        <w:tc>
          <w:tcPr>
            <w:tcW w:w="503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第二十条第（六）项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5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信息内容</w:t>
            </w:r>
          </w:p>
        </w:tc>
        <w:tc>
          <w:tcPr>
            <w:tcW w:w="5037"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行政处罚</w:t>
            </w:r>
          </w:p>
        </w:tc>
        <w:tc>
          <w:tcPr>
            <w:tcW w:w="503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default" w:ascii="微软雅黑" w:hAnsi="微软雅黑" w:eastAsia="微软雅黑" w:cs="微软雅黑"/>
                <w:i w:val="0"/>
                <w:iCs w:val="0"/>
                <w:color w:val="auto"/>
                <w:sz w:val="24"/>
                <w:szCs w:val="24"/>
                <w:u w:val="none"/>
                <w:lang w:val="en-US" w:eastAsia="zh-CN"/>
              </w:rPr>
            </w:pPr>
            <w:r>
              <w:rPr>
                <w:rFonts w:hint="eastAsia" w:ascii="微软雅黑" w:hAnsi="微软雅黑" w:eastAsia="微软雅黑" w:cs="微软雅黑"/>
                <w:i w:val="0"/>
                <w:iCs w:val="0"/>
                <w:color w:val="auto"/>
                <w:sz w:val="24"/>
                <w:szCs w:val="24"/>
                <w:u w:val="none"/>
                <w:lang w:val="en-US" w:eastAsia="zh-CN"/>
              </w:rPr>
              <w:t>27</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行政强制</w:t>
            </w:r>
          </w:p>
        </w:tc>
        <w:tc>
          <w:tcPr>
            <w:tcW w:w="5037"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第二十条第（八）项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信息内容</w:t>
            </w:r>
          </w:p>
        </w:tc>
        <w:tc>
          <w:tcPr>
            <w:tcW w:w="5037"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本年收费金额（单位：万元）</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20" w:hRule="atLeast"/>
          <w:tblCellSpacing w:w="15" w:type="dxa"/>
        </w:trPr>
        <w:tc>
          <w:tcPr>
            <w:tcW w:w="307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行政事业性收费</w:t>
            </w:r>
          </w:p>
        </w:tc>
        <w:tc>
          <w:tcPr>
            <w:tcW w:w="5037"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right="0"/>
        <w:textAlignment w:val="auto"/>
        <w:rPr>
          <w:rFonts w:ascii="微软雅黑" w:hAnsi="微软雅黑" w:eastAsia="微软雅黑" w:cs="微软雅黑"/>
          <w:i w:val="0"/>
          <w:iCs w:val="0"/>
          <w:caps w:val="0"/>
          <w:color w:val="auto"/>
          <w:spacing w:val="0"/>
          <w:sz w:val="27"/>
          <w:szCs w:val="27"/>
          <w:u w:val="none"/>
        </w:rPr>
      </w:pPr>
      <w:r>
        <w:rPr>
          <w:rFonts w:ascii="黑体" w:hAnsi="宋体" w:eastAsia="黑体" w:cs="黑体"/>
          <w:i w:val="0"/>
          <w:iCs w:val="0"/>
          <w:caps w:val="0"/>
          <w:color w:val="auto"/>
          <w:spacing w:val="0"/>
          <w:sz w:val="31"/>
          <w:szCs w:val="31"/>
          <w:u w:val="none"/>
          <w:shd w:val="clear" w:fill="FFFFFF"/>
        </w:rPr>
        <w:t>三、</w:t>
      </w:r>
      <w:r>
        <w:rPr>
          <w:rFonts w:hint="eastAsia" w:ascii="黑体" w:hAnsi="宋体" w:eastAsia="黑体" w:cs="黑体"/>
          <w:i w:val="0"/>
          <w:iCs w:val="0"/>
          <w:caps w:val="0"/>
          <w:color w:val="auto"/>
          <w:spacing w:val="0"/>
          <w:sz w:val="31"/>
          <w:szCs w:val="31"/>
          <w:u w:val="none"/>
          <w:shd w:val="clear" w:fill="FFFFFF"/>
        </w:rPr>
        <w:t>收到和处理政府信息公开申请情况</w:t>
      </w:r>
    </w:p>
    <w:tbl>
      <w:tblPr>
        <w:tblStyle w:val="4"/>
        <w:tblW w:w="913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5"/>
        <w:gridCol w:w="975"/>
        <w:gridCol w:w="2203"/>
        <w:gridCol w:w="843"/>
        <w:gridCol w:w="649"/>
        <w:gridCol w:w="637"/>
        <w:gridCol w:w="855"/>
        <w:gridCol w:w="855"/>
        <w:gridCol w:w="675"/>
        <w:gridCol w:w="678"/>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898"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（本列数据的勾稽关系为：第一项加第二项之和，等于第三项加第四项之和）</w:t>
            </w:r>
          </w:p>
        </w:tc>
        <w:tc>
          <w:tcPr>
            <w:tcW w:w="5147"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申请人情况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898"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813"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自然人</w:t>
            </w:r>
          </w:p>
        </w:tc>
        <w:tc>
          <w:tcPr>
            <w:tcW w:w="3641"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法人或其他组织</w:t>
            </w:r>
          </w:p>
        </w:tc>
        <w:tc>
          <w:tcPr>
            <w:tcW w:w="633"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3898"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813"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商业企业</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科研机构</w:t>
            </w: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社会公益组织</w:t>
            </w:r>
          </w:p>
        </w:tc>
        <w:tc>
          <w:tcPr>
            <w:tcW w:w="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法律服务机构</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其他</w:t>
            </w:r>
          </w:p>
        </w:tc>
        <w:tc>
          <w:tcPr>
            <w:tcW w:w="633"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898"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一、本年新收政府信息公开申请数量</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898"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二、上年结转政府信息公开申请数量</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三、本年度办理结果</w:t>
            </w:r>
          </w:p>
        </w:tc>
        <w:tc>
          <w:tcPr>
            <w:tcW w:w="314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ascii="楷体" w:hAnsi="楷体" w:eastAsia="楷体" w:cs="楷体"/>
                <w:i w:val="0"/>
                <w:iCs w:val="0"/>
                <w:caps w:val="0"/>
                <w:color w:val="auto"/>
                <w:spacing w:val="0"/>
                <w:sz w:val="24"/>
                <w:szCs w:val="24"/>
                <w:u w:val="none"/>
              </w:rPr>
              <w:t>（一）予以公开</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314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（二）部分公开（区分处理的，只计这一情形，不计其他情形）</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（三）不予公开</w:t>
            </w: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1.属于国家</w:t>
            </w:r>
            <w:r>
              <w:rPr>
                <w:rFonts w:hint="eastAsia" w:ascii="微软雅黑" w:hAnsi="微软雅黑" w:eastAsia="微软雅黑" w:cs="微软雅黑"/>
                <w:i w:val="0"/>
                <w:iCs w:val="0"/>
                <w:caps w:val="0"/>
                <w:color w:val="auto"/>
                <w:spacing w:val="0"/>
                <w:sz w:val="24"/>
                <w:szCs w:val="24"/>
                <w:u w:val="none"/>
              </w:rPr>
              <w:t>秘密</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2.其他法律行政法规禁止公开</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3.危及“三安全一稳定”</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4.保护第三方合法权益</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5.属于三类内部事务信息</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6.属于四类过程性信息</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7.属于行政执法案卷</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8.属于行政查询事项</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（四）无法提供</w:t>
            </w: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1.本机关不掌握相关政府信息</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2.没有现成信息需要另行制作</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3.补正后申请内容仍不明确</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（五）不予处理</w:t>
            </w: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1.</w:t>
            </w:r>
            <w:r>
              <w:rPr>
                <w:rFonts w:hint="eastAsia" w:ascii="微软雅黑" w:hAnsi="微软雅黑" w:eastAsia="微软雅黑" w:cs="微软雅黑"/>
                <w:i w:val="0"/>
                <w:iCs w:val="0"/>
                <w:caps w:val="0"/>
                <w:color w:val="auto"/>
                <w:spacing w:val="0"/>
                <w:sz w:val="24"/>
                <w:szCs w:val="24"/>
                <w:u w:val="none"/>
              </w:rPr>
              <w:t>信访</w:t>
            </w:r>
            <w:r>
              <w:rPr>
                <w:rFonts w:hint="eastAsia" w:ascii="楷体" w:hAnsi="楷体" w:eastAsia="楷体" w:cs="楷体"/>
                <w:i w:val="0"/>
                <w:iCs w:val="0"/>
                <w:caps w:val="0"/>
                <w:color w:val="auto"/>
                <w:spacing w:val="0"/>
                <w:sz w:val="24"/>
                <w:szCs w:val="24"/>
                <w:u w:val="none"/>
              </w:rPr>
              <w:t>举报投诉类申请</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2.重复申请</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3.要求提供公开出版物</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4.无正当理由大量反复申请</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5.要求行政机关确认或重新出具已获取信息</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restart"/>
            <w:tcBorders>
              <w:top w:val="nil"/>
              <w:left w:val="nil"/>
              <w:bottom w:val="outset"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（六）其他处理</w:t>
            </w: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1.申请人无正当理由逾期不补正、行政机关不再处理其政府信息公开申请</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outset"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2.申请人逾期未按收费通知要求缴纳费用、行政机关不再处理其政府信息公开申请</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945" w:type="dxa"/>
            <w:vMerge w:val="continue"/>
            <w:tcBorders>
              <w:top w:val="nil"/>
              <w:left w:val="nil"/>
              <w:bottom w:val="outset"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217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3.其他</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314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楷体" w:hAnsi="楷体" w:eastAsia="楷体" w:cs="楷体"/>
                <w:i w:val="0"/>
                <w:iCs w:val="0"/>
                <w:caps w:val="0"/>
                <w:color w:val="auto"/>
                <w:spacing w:val="0"/>
                <w:sz w:val="24"/>
                <w:szCs w:val="24"/>
                <w:u w:val="none"/>
              </w:rPr>
              <w:t>（七）总计</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30" w:hRule="atLeast"/>
          <w:tblCellSpacing w:w="15" w:type="dxa"/>
        </w:trPr>
        <w:tc>
          <w:tcPr>
            <w:tcW w:w="3898"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四、结转下年度继续办理</w:t>
            </w:r>
          </w:p>
        </w:tc>
        <w:tc>
          <w:tcPr>
            <w:tcW w:w="8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1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3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textAlignment w:val="auto"/>
        <w:rPr>
          <w:rFonts w:hint="eastAsia" w:ascii="微软雅黑" w:hAnsi="微软雅黑" w:eastAsia="微软雅黑" w:cs="微软雅黑"/>
          <w:i w:val="0"/>
          <w:iCs w:val="0"/>
          <w:caps w:val="0"/>
          <w:color w:val="auto"/>
          <w:spacing w:val="0"/>
          <w:sz w:val="27"/>
          <w:szCs w:val="27"/>
          <w:u w:val="none"/>
        </w:rPr>
      </w:pPr>
      <w:r>
        <w:rPr>
          <w:rFonts w:hint="eastAsia" w:ascii="黑体" w:hAnsi="宋体" w:eastAsia="黑体" w:cs="黑体"/>
          <w:i w:val="0"/>
          <w:iCs w:val="0"/>
          <w:caps w:val="0"/>
          <w:color w:val="auto"/>
          <w:spacing w:val="0"/>
          <w:sz w:val="31"/>
          <w:szCs w:val="31"/>
          <w:u w:val="none"/>
          <w:shd w:val="clear" w:fill="FFFFFF"/>
        </w:rPr>
        <w:t>四、政府信息公开行政复议、行政诉讼情况</w:t>
      </w:r>
    </w:p>
    <w:tbl>
      <w:tblPr>
        <w:tblStyle w:val="4"/>
        <w:tblW w:w="916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3"/>
        <w:gridCol w:w="565"/>
        <w:gridCol w:w="589"/>
        <w:gridCol w:w="612"/>
        <w:gridCol w:w="705"/>
        <w:gridCol w:w="565"/>
        <w:gridCol w:w="612"/>
        <w:gridCol w:w="612"/>
        <w:gridCol w:w="612"/>
        <w:gridCol w:w="624"/>
        <w:gridCol w:w="612"/>
        <w:gridCol w:w="612"/>
        <w:gridCol w:w="612"/>
        <w:gridCol w:w="530"/>
        <w:gridCol w:w="72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15" w:type="dxa"/>
        </w:trPr>
        <w:tc>
          <w:tcPr>
            <w:tcW w:w="3009"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行政复议</w:t>
            </w:r>
          </w:p>
        </w:tc>
        <w:tc>
          <w:tcPr>
            <w:tcW w:w="6066"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行政诉讼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tblCellSpacing w:w="15" w:type="dxa"/>
        </w:trPr>
        <w:tc>
          <w:tcPr>
            <w:tcW w:w="53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结果维持</w:t>
            </w:r>
          </w:p>
        </w:tc>
        <w:tc>
          <w:tcPr>
            <w:tcW w:w="53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结果纠正</w:t>
            </w:r>
          </w:p>
        </w:tc>
        <w:tc>
          <w:tcPr>
            <w:tcW w:w="559"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其他结果</w:t>
            </w:r>
          </w:p>
        </w:tc>
        <w:tc>
          <w:tcPr>
            <w:tcW w:w="582"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尚未审结</w:t>
            </w:r>
          </w:p>
        </w:tc>
        <w:tc>
          <w:tcPr>
            <w:tcW w:w="67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总计</w:t>
            </w:r>
          </w:p>
        </w:tc>
        <w:tc>
          <w:tcPr>
            <w:tcW w:w="2995"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未经复议直接起诉</w:t>
            </w:r>
          </w:p>
        </w:tc>
        <w:tc>
          <w:tcPr>
            <w:tcW w:w="3041"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复议后起诉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140" w:hRule="atLeast"/>
          <w:tblCellSpacing w:w="15" w:type="dxa"/>
        </w:trPr>
        <w:tc>
          <w:tcPr>
            <w:tcW w:w="53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53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559"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582"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67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val="0"/>
              <w:snapToGrid w:val="0"/>
              <w:spacing w:line="384" w:lineRule="auto"/>
              <w:textAlignment w:val="auto"/>
              <w:rPr>
                <w:rFonts w:hint="eastAsia" w:ascii="微软雅黑" w:hAnsi="微软雅黑" w:eastAsia="微软雅黑" w:cs="微软雅黑"/>
                <w:i w:val="0"/>
                <w:iCs w:val="0"/>
                <w:caps w:val="0"/>
                <w:color w:val="auto"/>
                <w:spacing w:val="0"/>
                <w:sz w:val="24"/>
                <w:szCs w:val="24"/>
                <w:u w:val="none"/>
              </w:rPr>
            </w:pPr>
          </w:p>
        </w:tc>
        <w:tc>
          <w:tcPr>
            <w:tcW w:w="5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结果维持</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结果纠正</w:t>
            </w:r>
          </w:p>
        </w:tc>
        <w:tc>
          <w:tcPr>
            <w:tcW w:w="5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其他结果</w:t>
            </w:r>
          </w:p>
        </w:tc>
        <w:tc>
          <w:tcPr>
            <w:tcW w:w="5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尚未审结</w:t>
            </w:r>
          </w:p>
        </w:tc>
        <w:tc>
          <w:tcPr>
            <w:tcW w:w="5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总计</w:t>
            </w:r>
          </w:p>
        </w:tc>
        <w:tc>
          <w:tcPr>
            <w:tcW w:w="5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结果维持</w:t>
            </w:r>
          </w:p>
        </w:tc>
        <w:tc>
          <w:tcPr>
            <w:tcW w:w="5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结果纠正</w:t>
            </w:r>
          </w:p>
        </w:tc>
        <w:tc>
          <w:tcPr>
            <w:tcW w:w="58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其他结果</w:t>
            </w:r>
          </w:p>
        </w:tc>
        <w:tc>
          <w:tcPr>
            <w:tcW w:w="5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尚未审结</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53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5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8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50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default" w:ascii="Calibri" w:hAnsi="Calibri" w:eastAsia="宋体" w:cs="Calibri"/>
                <w:i w:val="0"/>
                <w:iCs w:val="0"/>
                <w:caps w:val="0"/>
                <w:color w:val="auto"/>
                <w:spacing w:val="0"/>
                <w:sz w:val="24"/>
                <w:szCs w:val="24"/>
                <w:u w:val="none"/>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84" w:lineRule="auto"/>
              <w:ind w:left="0" w:right="0"/>
              <w:jc w:val="center"/>
              <w:textAlignment w:val="auto"/>
              <w:rPr>
                <w:rFonts w:hint="eastAsia" w:ascii="微软雅黑" w:hAnsi="微软雅黑" w:eastAsia="微软雅黑" w:cs="微软雅黑"/>
                <w:i w:val="0"/>
                <w:iCs w:val="0"/>
                <w:color w:val="auto"/>
                <w:sz w:val="24"/>
                <w:szCs w:val="24"/>
                <w:u w:val="none"/>
              </w:rPr>
            </w:pPr>
            <w:r>
              <w:rPr>
                <w:rFonts w:hint="eastAsia" w:ascii="宋体" w:hAnsi="宋体" w:eastAsia="宋体" w:cs="宋体"/>
                <w:i w:val="0"/>
                <w:iCs w:val="0"/>
                <w:caps w:val="0"/>
                <w:color w:val="auto"/>
                <w:spacing w:val="0"/>
                <w:sz w:val="24"/>
                <w:szCs w:val="24"/>
                <w:u w:val="none"/>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right="0" w:firstLine="643" w:firstLineChars="200"/>
        <w:textAlignment w:val="auto"/>
        <w:rPr>
          <w:rFonts w:hint="eastAsia" w:ascii="仿宋_GB2312" w:hAnsi="仿宋_GB2312" w:eastAsia="仿宋_GB2312" w:cs="仿宋_GB2312"/>
          <w:b/>
          <w:bCs/>
          <w:i w:val="0"/>
          <w:iCs w:val="0"/>
          <w:caps w:val="0"/>
          <w:color w:val="auto"/>
          <w:spacing w:val="0"/>
          <w:sz w:val="32"/>
          <w:szCs w:val="32"/>
          <w:u w:val="none"/>
          <w:shd w:val="clear" w:fill="FFFFFF"/>
        </w:rPr>
      </w:pPr>
      <w:r>
        <w:rPr>
          <w:rFonts w:hint="eastAsia" w:ascii="仿宋_GB2312" w:hAnsi="仿宋_GB2312" w:eastAsia="仿宋_GB2312" w:cs="仿宋_GB2312"/>
          <w:b/>
          <w:bCs/>
          <w:i w:val="0"/>
          <w:iCs w:val="0"/>
          <w:caps w:val="0"/>
          <w:color w:val="auto"/>
          <w:spacing w:val="0"/>
          <w:sz w:val="32"/>
          <w:szCs w:val="32"/>
          <w:u w:val="none"/>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textAlignment w:val="auto"/>
        <w:rPr>
          <w:rFonts w:hint="eastAsia" w:ascii="仿宋_GB2312" w:hAnsi="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（一）存在问题。</w:t>
      </w:r>
      <w:r>
        <w:rPr>
          <w:rFonts w:hint="eastAsia" w:ascii="仿宋_GB2312" w:hAnsi="仿宋_GB2312" w:cs="仿宋_GB2312"/>
          <w:i w:val="0"/>
          <w:iCs w:val="0"/>
          <w:caps w:val="0"/>
          <w:color w:val="auto"/>
          <w:spacing w:val="0"/>
          <w:sz w:val="32"/>
          <w:szCs w:val="32"/>
          <w:u w:val="none"/>
          <w:shd w:val="clear" w:fill="FFFFFF"/>
          <w:lang w:val="en-US" w:eastAsia="zh-CN"/>
        </w:rPr>
        <w:t>一是从事信息公开工作的人员队伍需要加强；二</w:t>
      </w:r>
      <w:r>
        <w:rPr>
          <w:rFonts w:hint="eastAsia" w:ascii="仿宋_GB2312" w:hAnsi="仿宋_GB2312" w:eastAsia="仿宋_GB2312" w:cs="仿宋_GB2312"/>
          <w:i w:val="0"/>
          <w:iCs w:val="0"/>
          <w:caps w:val="0"/>
          <w:color w:val="auto"/>
          <w:spacing w:val="0"/>
          <w:sz w:val="32"/>
          <w:szCs w:val="32"/>
          <w:u w:val="none"/>
          <w:shd w:val="clear" w:fill="FFFFFF"/>
        </w:rPr>
        <w:t>是</w:t>
      </w:r>
      <w:r>
        <w:rPr>
          <w:rFonts w:hint="eastAsia" w:ascii="仿宋_GB2312" w:hAnsi="仿宋_GB2312" w:cs="仿宋_GB2312"/>
          <w:i w:val="0"/>
          <w:iCs w:val="0"/>
          <w:caps w:val="0"/>
          <w:color w:val="auto"/>
          <w:spacing w:val="0"/>
          <w:sz w:val="32"/>
          <w:szCs w:val="32"/>
          <w:u w:val="none"/>
          <w:shd w:val="clear" w:fill="FFFFFF"/>
          <w:lang w:val="en-US" w:eastAsia="zh-CN"/>
        </w:rPr>
        <w:t>信息公开创新意识、服务意识还有待进一步提高</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cs="仿宋_GB2312"/>
          <w:i w:val="0"/>
          <w:iCs w:val="0"/>
          <w:caps w:val="0"/>
          <w:color w:val="auto"/>
          <w:spacing w:val="0"/>
          <w:sz w:val="32"/>
          <w:szCs w:val="32"/>
          <w:u w:val="non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right="0"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（二）改进措施。一是</w:t>
      </w:r>
      <w:r>
        <w:rPr>
          <w:rFonts w:hint="eastAsia" w:ascii="仿宋_GB2312" w:hAnsi="仿宋_GB2312" w:cs="仿宋_GB2312"/>
          <w:i w:val="0"/>
          <w:iCs w:val="0"/>
          <w:caps w:val="0"/>
          <w:color w:val="auto"/>
          <w:spacing w:val="0"/>
          <w:sz w:val="32"/>
          <w:szCs w:val="32"/>
          <w:u w:val="none"/>
          <w:shd w:val="clear" w:fill="FFFFFF"/>
          <w:lang w:val="en-US" w:eastAsia="zh-CN"/>
        </w:rPr>
        <w:t>严格落实相关文件要求，促进政务公开工作提质提效；二是对各项工作细化分解，明确各股室责任，确保政务公开工作顺利开展</w:t>
      </w:r>
      <w:r>
        <w:rPr>
          <w:rFonts w:hint="eastAsia" w:ascii="仿宋_GB2312" w:hAnsi="仿宋_GB2312" w:eastAsia="仿宋_GB2312" w:cs="仿宋_GB2312"/>
          <w:i w:val="0"/>
          <w:iCs w:val="0"/>
          <w:caps w:val="0"/>
          <w:color w:val="auto"/>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84" w:lineRule="auto"/>
        <w:ind w:left="0" w:right="0" w:firstLine="645"/>
        <w:textAlignment w:val="auto"/>
        <w:rPr>
          <w:rFonts w:hint="default" w:ascii="华文中宋" w:hAnsi="华文中宋" w:eastAsia="华文中宋" w:cs="华文中宋"/>
          <w:b w:val="0"/>
          <w:bCs w:val="0"/>
          <w:sz w:val="32"/>
          <w:szCs w:val="32"/>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认真贯彻执行国务院办公厅《政府信息公开信息处理费管理办法》和《关于政府信息公开处理费管理有关事项的通知》，202</w:t>
      </w:r>
      <w:r>
        <w:rPr>
          <w:rFonts w:hint="eastAsia" w:ascii="仿宋_GB2312" w:hAnsi="仿宋_GB2312" w:eastAsia="仿宋_GB2312" w:cs="仿宋_GB2312"/>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fill="FFFFFF"/>
        </w:rPr>
        <w:t>年我局未收取信息处理费。</w:t>
      </w:r>
    </w:p>
    <w:sectPr>
      <w:pgSz w:w="11906" w:h="16838"/>
      <w:pgMar w:top="1417"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经典标宋简">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NTFiYTNmYzQ1ZWUyZmYzMzIxZjExMWQ3MjRiZWEifQ=="/>
  </w:docVars>
  <w:rsids>
    <w:rsidRoot w:val="00000000"/>
    <w:rsid w:val="064E6D76"/>
    <w:rsid w:val="1036370A"/>
    <w:rsid w:val="1277354C"/>
    <w:rsid w:val="19AB68CF"/>
    <w:rsid w:val="30255A8C"/>
    <w:rsid w:val="34B11ED8"/>
    <w:rsid w:val="3C971FD8"/>
    <w:rsid w:val="40A6081F"/>
    <w:rsid w:val="435D1264"/>
    <w:rsid w:val="4F5E5614"/>
    <w:rsid w:val="53D6770B"/>
    <w:rsid w:val="54CC4267"/>
    <w:rsid w:val="57130920"/>
    <w:rsid w:val="57C36DC2"/>
    <w:rsid w:val="5D9A3915"/>
    <w:rsid w:val="5FBF22B8"/>
    <w:rsid w:val="6CE10EB1"/>
    <w:rsid w:val="736806AD"/>
    <w:rsid w:val="75CF392B"/>
    <w:rsid w:val="76411E55"/>
    <w:rsid w:val="77AD2E52"/>
    <w:rsid w:val="7E3A73EC"/>
    <w:rsid w:val="7EB0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1588</Words>
  <Characters>1629</Characters>
  <Lines>0</Lines>
  <Paragraphs>0</Paragraphs>
  <TotalTime>5</TotalTime>
  <ScaleCrop>false</ScaleCrop>
  <LinksUpToDate>false</LinksUpToDate>
  <CharactersWithSpaces>1677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2022-10-13T05:58:00Z</dcterms:created>
  <dc:creator>Administrator</dc:creator>
  <cp:lastModifiedBy>Jone.</cp:lastModifiedBy>
  <cp:lastPrinted>2022-11-03T04:36:00Z</cp:lastPrinted>
  <dcterms:modified xsi:type="dcterms:W3CDTF">2023-01-28T03:06:54Z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3AEC7402B64F411489BE978402939AD4</vt:lpwstr>
  </property>
</Properties>
</file>