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eastAsia="宋体" w:cs="Arial"/>
          <w:b w:val="0"/>
          <w:i w:val="0"/>
          <w:caps w:val="0"/>
          <w:color w:val="136EC2"/>
          <w:spacing w:val="0"/>
          <w:kern w:val="0"/>
          <w:sz w:val="0"/>
          <w:szCs w:val="0"/>
          <w:u w:val="none"/>
          <w:shd w:val="clear" w:fill="FFFFFF"/>
          <w:lang w:val="en-US" w:eastAsia="zh-CN" w:bidi="ar"/>
        </w:rPr>
      </w:pPr>
      <w:r>
        <w:rPr>
          <w:rFonts w:hint="eastAsia"/>
          <w:lang w:val="en-US" w:eastAsia="zh-CN"/>
        </w:rPr>
        <w:t>单位：市安全生产监督管理局</w:t>
      </w:r>
    </w:p>
    <w:tbl>
      <w:tblPr>
        <w:tblStyle w:val="8"/>
        <w:tblpPr w:leftFromText="180" w:rightFromText="180" w:vertAnchor="text" w:horzAnchor="page" w:tblpX="2067" w:tblpY="632"/>
        <w:tblOverlap w:val="never"/>
        <w:tblW w:w="13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4329"/>
        <w:gridCol w:w="2304"/>
        <w:gridCol w:w="411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682" w:type="dxa"/>
            <w:vAlign w:val="center"/>
          </w:tcPr>
          <w:p>
            <w:pPr>
              <w:jc w:val="center"/>
              <w:rPr>
                <w:rFonts w:hint="eastAsia"/>
                <w:vertAlign w:val="baseline"/>
                <w:lang w:eastAsia="zh-CN"/>
              </w:rPr>
            </w:pPr>
            <w:r>
              <w:rPr>
                <w:rFonts w:hint="eastAsia"/>
                <w:vertAlign w:val="baseline"/>
                <w:lang w:eastAsia="zh-CN"/>
              </w:rPr>
              <w:t>依据名称、颁布</w:t>
            </w:r>
          </w:p>
          <w:p>
            <w:pPr>
              <w:jc w:val="center"/>
              <w:rPr>
                <w:rFonts w:hint="eastAsia" w:eastAsiaTheme="minorEastAsia"/>
                <w:vertAlign w:val="baseline"/>
                <w:lang w:eastAsia="zh-CN"/>
              </w:rPr>
            </w:pPr>
            <w:r>
              <w:rPr>
                <w:rFonts w:hint="eastAsia"/>
                <w:vertAlign w:val="baseline"/>
                <w:lang w:eastAsia="zh-CN"/>
              </w:rPr>
              <w:t>机关、实施日期</w:t>
            </w:r>
          </w:p>
        </w:tc>
        <w:tc>
          <w:tcPr>
            <w:tcW w:w="4329" w:type="dxa"/>
            <w:vAlign w:val="center"/>
          </w:tcPr>
          <w:p>
            <w:pPr>
              <w:jc w:val="center"/>
              <w:rPr>
                <w:rFonts w:hint="eastAsia" w:eastAsiaTheme="minorEastAsia"/>
                <w:vertAlign w:val="baseline"/>
                <w:lang w:eastAsia="zh-CN"/>
              </w:rPr>
            </w:pPr>
            <w:r>
              <w:rPr>
                <w:rFonts w:hint="eastAsia"/>
                <w:vertAlign w:val="baseline"/>
                <w:lang w:eastAsia="zh-CN"/>
              </w:rPr>
              <w:t>处罚条款内容</w:t>
            </w:r>
          </w:p>
        </w:tc>
        <w:tc>
          <w:tcPr>
            <w:tcW w:w="2304" w:type="dxa"/>
            <w:vAlign w:val="center"/>
          </w:tcPr>
          <w:p>
            <w:pPr>
              <w:jc w:val="center"/>
              <w:rPr>
                <w:rFonts w:hint="eastAsia" w:eastAsiaTheme="minorEastAsia"/>
                <w:vertAlign w:val="baseline"/>
                <w:lang w:eastAsia="zh-CN"/>
              </w:rPr>
            </w:pPr>
            <w:r>
              <w:rPr>
                <w:rFonts w:hint="eastAsia"/>
                <w:vertAlign w:val="baseline"/>
                <w:lang w:eastAsia="zh-CN"/>
              </w:rPr>
              <w:t>违法行为</w:t>
            </w:r>
          </w:p>
        </w:tc>
        <w:tc>
          <w:tcPr>
            <w:tcW w:w="4114" w:type="dxa"/>
            <w:vAlign w:val="center"/>
          </w:tcPr>
          <w:p>
            <w:pPr>
              <w:jc w:val="center"/>
              <w:rPr>
                <w:rFonts w:hint="eastAsia" w:eastAsiaTheme="minorEastAsia"/>
                <w:vertAlign w:val="baseline"/>
                <w:lang w:eastAsia="zh-CN"/>
              </w:rPr>
            </w:pPr>
            <w:r>
              <w:rPr>
                <w:rFonts w:hint="eastAsia"/>
                <w:vertAlign w:val="baseline"/>
                <w:lang w:eastAsia="zh-CN"/>
              </w:rPr>
              <w:t>处罚量化标准</w:t>
            </w:r>
          </w:p>
        </w:tc>
        <w:tc>
          <w:tcPr>
            <w:tcW w:w="1063" w:type="dxa"/>
            <w:vAlign w:val="center"/>
          </w:tcPr>
          <w:p>
            <w:pPr>
              <w:jc w:val="center"/>
              <w:rPr>
                <w:rFonts w:hint="eastAsia" w:eastAsiaTheme="minorEastAsia"/>
                <w:vertAlign w:val="baseline"/>
                <w:lang w:eastAsia="zh-CN"/>
              </w:rPr>
            </w:pPr>
            <w:r>
              <w:rPr>
                <w:rFonts w:hint="eastAsia"/>
                <w:vertAlign w:val="baseline"/>
                <w:lang w:eastAsia="zh-CN"/>
              </w:rPr>
              <w:t>并罚内容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682" w:type="dxa"/>
            <w:vMerge w:val="restart"/>
            <w:vAlign w:val="center"/>
          </w:tcPr>
          <w:p>
            <w:pPr>
              <w:jc w:val="both"/>
              <w:rPr>
                <w:rFonts w:hint="eastAsia" w:eastAsia="宋体"/>
                <w:vertAlign w:val="baseline"/>
                <w:lang w:eastAsia="zh-CN"/>
              </w:rPr>
            </w:pPr>
            <w:r>
              <w:rPr>
                <w:rFonts w:hint="eastAsia" w:ascii="Arial" w:hAnsi="Arial" w:eastAsia="宋体" w:cs="Arial"/>
                <w:b w:val="0"/>
                <w:i w:val="0"/>
                <w:caps w:val="0"/>
                <w:color w:val="333333"/>
                <w:spacing w:val="0"/>
                <w:sz w:val="21"/>
                <w:szCs w:val="21"/>
                <w:shd w:val="clear" w:fill="FFFFFF"/>
              </w:rPr>
              <w:t>《河北省安全生产风险管控与隐患治理规定》</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rPr>
              <w:t>河北省人民政府〔2018〕第2号令）</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rPr>
              <w:t>自2018年7月1日起施行</w:t>
            </w:r>
            <w:r>
              <w:rPr>
                <w:rFonts w:hint="eastAsia" w:ascii="Arial" w:hAnsi="Arial" w:eastAsia="宋体" w:cs="Arial"/>
                <w:b w:val="0"/>
                <w:i w:val="0"/>
                <w:caps w:val="0"/>
                <w:color w:val="333333"/>
                <w:spacing w:val="0"/>
                <w:sz w:val="21"/>
                <w:szCs w:val="21"/>
                <w:shd w:val="clear" w:fill="FFFFFF"/>
                <w:lang w:eastAsia="zh-CN"/>
              </w:rPr>
              <w:t>。</w:t>
            </w:r>
          </w:p>
        </w:tc>
        <w:tc>
          <w:tcPr>
            <w:tcW w:w="4329" w:type="dxa"/>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第二十四条　生产经营单位违反本规定，有下列情形之一的，由县级以上人民政府负有安全生产监督管理职责的部门责令限期改正，处三万元以上五万元以下的罚款，对其主要负责人处一万元以上二万元以下的罚款：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（一）未建立风险管控信息台账（清单）、隐患治理信息台账的；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（二）未按规定开展全面辨识或者专项辨识的；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（三）未按规定制定风险管控措施或者管控方案的；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（四）未按规定开展风险管控动态评估的；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（五）未按规定开展隐患排查、确定隐患等级的；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（六）未按规定制定隐患整改方案或者未按方案组织整改的；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（七）未按规定报告重大事故隐患的。</w:t>
            </w:r>
          </w:p>
        </w:tc>
        <w:tc>
          <w:tcPr>
            <w:tcW w:w="230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（一）未建立风险管控信息台账（清单）、隐患治理信息台账的；</w:t>
            </w:r>
          </w:p>
        </w:tc>
        <w:tc>
          <w:tcPr>
            <w:tcW w:w="4114" w:type="dxa"/>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exact"/>
              <w:ind w:left="0" w:leftChars="0" w:right="0" w:rightChars="0" w:firstLine="420" w:firstLineChars="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1</w:t>
            </w:r>
            <w:r>
              <w:rPr>
                <w:rFonts w:hint="eastAsia" w:ascii="Arial" w:hAnsi="Arial" w:eastAsia="宋体" w:cs="Arial"/>
                <w:b w:val="0"/>
                <w:i w:val="0"/>
                <w:caps w:val="0"/>
                <w:color w:val="333333"/>
                <w:spacing w:val="0"/>
                <w:kern w:val="0"/>
                <w:sz w:val="21"/>
                <w:szCs w:val="21"/>
                <w:shd w:val="clear" w:fill="FFFFFF"/>
                <w:lang w:val="en-US" w:eastAsia="zh-CN" w:bidi="ar"/>
              </w:rPr>
              <w:t>、对矿山、涉及易燃易爆剧毒且构成重大危险源以外的生产经营单位，处3万元以上3.6万元以下罚款，</w:t>
            </w:r>
            <w:r>
              <w:rPr>
                <w:rFonts w:hint="default" w:ascii="Arial" w:hAnsi="Arial" w:eastAsia="宋体" w:cs="Arial"/>
                <w:b w:val="0"/>
                <w:i w:val="0"/>
                <w:caps w:val="0"/>
                <w:color w:val="333333"/>
                <w:spacing w:val="0"/>
                <w:kern w:val="0"/>
                <w:sz w:val="21"/>
                <w:szCs w:val="21"/>
                <w:shd w:val="clear" w:fill="FFFFFF"/>
                <w:lang w:val="en-US" w:eastAsia="zh-CN" w:bidi="ar"/>
              </w:rPr>
              <w:t>对其主要负责人处</w:t>
            </w:r>
            <w:r>
              <w:rPr>
                <w:rFonts w:hint="eastAsia" w:ascii="Arial" w:hAnsi="Arial" w:eastAsia="宋体" w:cs="Arial"/>
                <w:b w:val="0"/>
                <w:i w:val="0"/>
                <w:caps w:val="0"/>
                <w:color w:val="333333"/>
                <w:spacing w:val="0"/>
                <w:kern w:val="0"/>
                <w:sz w:val="21"/>
                <w:szCs w:val="21"/>
                <w:shd w:val="clear" w:fill="FFFFFF"/>
                <w:lang w:val="en-US" w:eastAsia="zh-CN" w:bidi="ar"/>
              </w:rPr>
              <w:t>1</w:t>
            </w:r>
            <w:r>
              <w:rPr>
                <w:rFonts w:hint="default" w:ascii="Arial" w:hAnsi="Arial" w:eastAsia="宋体" w:cs="Arial"/>
                <w:b w:val="0"/>
                <w:i w:val="0"/>
                <w:caps w:val="0"/>
                <w:color w:val="333333"/>
                <w:spacing w:val="0"/>
                <w:kern w:val="0"/>
                <w:sz w:val="21"/>
                <w:szCs w:val="21"/>
                <w:shd w:val="clear" w:fill="FFFFFF"/>
                <w:lang w:val="en-US" w:eastAsia="zh-CN" w:bidi="ar"/>
              </w:rPr>
              <w:t>万元</w:t>
            </w:r>
            <w:r>
              <w:rPr>
                <w:rFonts w:hint="eastAsia"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exact"/>
              <w:ind w:left="0" w:leftChars="0" w:right="0" w:rightChars="0" w:firstLine="420" w:firstLineChars="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2</w:t>
            </w:r>
            <w:r>
              <w:rPr>
                <w:rFonts w:hint="eastAsia" w:ascii="Arial" w:hAnsi="Arial" w:eastAsia="宋体" w:cs="Arial"/>
                <w:b w:val="0"/>
                <w:i w:val="0"/>
                <w:caps w:val="0"/>
                <w:color w:val="333333"/>
                <w:spacing w:val="0"/>
                <w:kern w:val="0"/>
                <w:sz w:val="21"/>
                <w:szCs w:val="21"/>
                <w:shd w:val="clear" w:fill="FFFFFF"/>
                <w:lang w:val="en-US" w:eastAsia="zh-CN" w:bidi="ar"/>
              </w:rPr>
              <w:t>、对涉及易燃易爆剧毒且构成重大危险源三、四级的生产经营单位或地上开采企业，处</w:t>
            </w:r>
            <w:r>
              <w:rPr>
                <w:rFonts w:hint="default" w:ascii="Arial" w:hAnsi="Arial" w:eastAsia="宋体" w:cs="Arial"/>
                <w:b w:val="0"/>
                <w:i w:val="0"/>
                <w:caps w:val="0"/>
                <w:color w:val="333333"/>
                <w:spacing w:val="0"/>
                <w:kern w:val="0"/>
                <w:sz w:val="21"/>
                <w:szCs w:val="21"/>
                <w:shd w:val="clear" w:fill="FFFFFF"/>
                <w:lang w:val="en-US" w:eastAsia="zh-CN" w:bidi="ar"/>
              </w:rPr>
              <w:t>3</w:t>
            </w:r>
            <w:r>
              <w:rPr>
                <w:rFonts w:hint="eastAsia" w:ascii="Arial" w:hAnsi="Arial" w:eastAsia="宋体" w:cs="Arial"/>
                <w:b w:val="0"/>
                <w:i w:val="0"/>
                <w:caps w:val="0"/>
                <w:color w:val="333333"/>
                <w:spacing w:val="0"/>
                <w:kern w:val="0"/>
                <w:sz w:val="21"/>
                <w:szCs w:val="21"/>
                <w:shd w:val="clear" w:fill="FFFFFF"/>
                <w:lang w:val="en-US" w:eastAsia="zh-CN" w:bidi="ar"/>
              </w:rPr>
              <w:t>.6万元以上4.3万元以下罚款，</w:t>
            </w:r>
            <w:r>
              <w:rPr>
                <w:rFonts w:hint="default" w:ascii="Arial" w:hAnsi="Arial" w:eastAsia="宋体" w:cs="Arial"/>
                <w:b w:val="0"/>
                <w:i w:val="0"/>
                <w:caps w:val="0"/>
                <w:color w:val="333333"/>
                <w:spacing w:val="0"/>
                <w:kern w:val="0"/>
                <w:sz w:val="21"/>
                <w:szCs w:val="21"/>
                <w:shd w:val="clear" w:fill="FFFFFF"/>
                <w:lang w:val="en-US" w:eastAsia="zh-CN" w:bidi="ar"/>
              </w:rPr>
              <w:t>对其主要负责人处</w:t>
            </w:r>
            <w:r>
              <w:rPr>
                <w:rFonts w:hint="eastAsia" w:ascii="Arial" w:hAnsi="Arial" w:eastAsia="宋体" w:cs="Arial"/>
                <w:b w:val="0"/>
                <w:i w:val="0"/>
                <w:caps w:val="0"/>
                <w:color w:val="333333"/>
                <w:spacing w:val="0"/>
                <w:kern w:val="0"/>
                <w:sz w:val="21"/>
                <w:szCs w:val="21"/>
                <w:shd w:val="clear" w:fill="FFFFFF"/>
                <w:lang w:val="en-US" w:eastAsia="zh-CN" w:bidi="ar"/>
              </w:rPr>
              <w:t>1</w:t>
            </w:r>
            <w:r>
              <w:rPr>
                <w:rFonts w:hint="default" w:ascii="Arial" w:hAnsi="Arial" w:eastAsia="宋体" w:cs="Arial"/>
                <w:b w:val="0"/>
                <w:i w:val="0"/>
                <w:caps w:val="0"/>
                <w:color w:val="333333"/>
                <w:spacing w:val="0"/>
                <w:kern w:val="0"/>
                <w:sz w:val="21"/>
                <w:szCs w:val="21"/>
                <w:shd w:val="clear" w:fill="FFFFFF"/>
                <w:lang w:val="en-US" w:eastAsia="zh-CN" w:bidi="ar"/>
              </w:rPr>
              <w:t>万元</w:t>
            </w:r>
            <w:r>
              <w:rPr>
                <w:rFonts w:hint="eastAsia"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exact"/>
              <w:ind w:left="0" w:leftChars="0" w:right="0" w:rightChars="0" w:firstLine="420" w:firstLineChars="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3、对涉及易燃易爆剧毒且构成重大危险源一、二级的生产经营单位或地下开采企业，处</w:t>
            </w:r>
            <w:r>
              <w:rPr>
                <w:rFonts w:hint="default" w:ascii="Arial" w:hAnsi="Arial" w:eastAsia="宋体" w:cs="Arial"/>
                <w:b w:val="0"/>
                <w:i w:val="0"/>
                <w:caps w:val="0"/>
                <w:color w:val="333333"/>
                <w:spacing w:val="0"/>
                <w:kern w:val="0"/>
                <w:sz w:val="21"/>
                <w:szCs w:val="21"/>
                <w:shd w:val="clear" w:fill="FFFFFF"/>
                <w:lang w:val="en-US" w:eastAsia="zh-CN" w:bidi="ar"/>
              </w:rPr>
              <w:t>4</w:t>
            </w:r>
            <w:r>
              <w:rPr>
                <w:rFonts w:hint="eastAsia" w:ascii="Arial" w:hAnsi="Arial" w:eastAsia="宋体" w:cs="Arial"/>
                <w:b w:val="0"/>
                <w:i w:val="0"/>
                <w:caps w:val="0"/>
                <w:color w:val="333333"/>
                <w:spacing w:val="0"/>
                <w:kern w:val="0"/>
                <w:sz w:val="21"/>
                <w:szCs w:val="21"/>
                <w:shd w:val="clear" w:fill="FFFFFF"/>
                <w:lang w:val="en-US" w:eastAsia="zh-CN" w:bidi="ar"/>
              </w:rPr>
              <w:t>.3万元以上</w:t>
            </w:r>
            <w:r>
              <w:rPr>
                <w:rFonts w:hint="default" w:ascii="Arial" w:hAnsi="Arial" w:eastAsia="宋体" w:cs="Arial"/>
                <w:b w:val="0"/>
                <w:i w:val="0"/>
                <w:caps w:val="0"/>
                <w:color w:val="333333"/>
                <w:spacing w:val="0"/>
                <w:kern w:val="0"/>
                <w:sz w:val="21"/>
                <w:szCs w:val="21"/>
                <w:shd w:val="clear" w:fill="FFFFFF"/>
                <w:lang w:val="en-US" w:eastAsia="zh-CN" w:bidi="ar"/>
              </w:rPr>
              <w:t>5</w:t>
            </w:r>
            <w:r>
              <w:rPr>
                <w:rFonts w:hint="eastAsia" w:ascii="Arial" w:hAnsi="Arial" w:eastAsia="宋体" w:cs="Arial"/>
                <w:b w:val="0"/>
                <w:i w:val="0"/>
                <w:caps w:val="0"/>
                <w:color w:val="333333"/>
                <w:spacing w:val="0"/>
                <w:kern w:val="0"/>
                <w:sz w:val="21"/>
                <w:szCs w:val="21"/>
                <w:shd w:val="clear" w:fill="FFFFFF"/>
                <w:lang w:val="en-US" w:eastAsia="zh-CN" w:bidi="ar"/>
              </w:rPr>
              <w:t>万元以下罚，</w:t>
            </w:r>
            <w:r>
              <w:rPr>
                <w:rFonts w:hint="default" w:ascii="Arial" w:hAnsi="Arial" w:eastAsia="宋体" w:cs="Arial"/>
                <w:b w:val="0"/>
                <w:i w:val="0"/>
                <w:caps w:val="0"/>
                <w:color w:val="333333"/>
                <w:spacing w:val="0"/>
                <w:kern w:val="0"/>
                <w:sz w:val="21"/>
                <w:szCs w:val="21"/>
                <w:shd w:val="clear" w:fill="FFFFFF"/>
                <w:lang w:val="en-US" w:eastAsia="zh-CN" w:bidi="ar"/>
              </w:rPr>
              <w:t>对其主要负责人处</w:t>
            </w:r>
            <w:r>
              <w:rPr>
                <w:rFonts w:hint="eastAsia" w:ascii="Arial" w:hAnsi="Arial" w:eastAsia="宋体" w:cs="Arial"/>
                <w:b w:val="0"/>
                <w:i w:val="0"/>
                <w:caps w:val="0"/>
                <w:color w:val="333333"/>
                <w:spacing w:val="0"/>
                <w:kern w:val="0"/>
                <w:sz w:val="21"/>
                <w:szCs w:val="21"/>
                <w:shd w:val="clear" w:fill="FFFFFF"/>
                <w:lang w:val="en-US" w:eastAsia="zh-CN" w:bidi="ar"/>
              </w:rPr>
              <w:t>1</w:t>
            </w:r>
            <w:r>
              <w:rPr>
                <w:rFonts w:hint="default" w:ascii="Arial" w:hAnsi="Arial" w:eastAsia="宋体" w:cs="Arial"/>
                <w:b w:val="0"/>
                <w:i w:val="0"/>
                <w:caps w:val="0"/>
                <w:color w:val="333333"/>
                <w:spacing w:val="0"/>
                <w:kern w:val="0"/>
                <w:sz w:val="21"/>
                <w:szCs w:val="21"/>
                <w:shd w:val="clear" w:fill="FFFFFF"/>
                <w:lang w:val="en-US" w:eastAsia="zh-CN" w:bidi="ar"/>
              </w:rPr>
              <w:t>万元</w:t>
            </w:r>
            <w:r>
              <w:rPr>
                <w:rFonts w:hint="eastAsia"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exact"/>
              <w:ind w:left="0" w:leftChars="0" w:right="0" w:rightChars="0" w:firstLine="420" w:firstLineChars="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4</w:t>
            </w:r>
            <w:r>
              <w:rPr>
                <w:rFonts w:hint="eastAsia" w:ascii="Arial" w:hAnsi="Arial" w:eastAsia="宋体" w:cs="Arial"/>
                <w:b w:val="0"/>
                <w:i w:val="0"/>
                <w:caps w:val="0"/>
                <w:color w:val="333333"/>
                <w:spacing w:val="0"/>
                <w:kern w:val="0"/>
                <w:sz w:val="21"/>
                <w:szCs w:val="21"/>
                <w:shd w:val="clear" w:fill="FFFFFF"/>
                <w:lang w:val="en-US" w:eastAsia="zh-CN" w:bidi="ar"/>
              </w:rPr>
              <w:t>、引发事故后果且达不到事故处罚标准的，处</w:t>
            </w:r>
            <w:r>
              <w:rPr>
                <w:rFonts w:hint="default" w:ascii="Arial" w:hAnsi="Arial" w:eastAsia="宋体" w:cs="Arial"/>
                <w:b w:val="0"/>
                <w:i w:val="0"/>
                <w:caps w:val="0"/>
                <w:color w:val="333333"/>
                <w:spacing w:val="0"/>
                <w:kern w:val="0"/>
                <w:sz w:val="21"/>
                <w:szCs w:val="21"/>
                <w:shd w:val="clear" w:fill="FFFFFF"/>
                <w:lang w:val="en-US" w:eastAsia="zh-CN" w:bidi="ar"/>
              </w:rPr>
              <w:t>5</w:t>
            </w:r>
            <w:r>
              <w:rPr>
                <w:rFonts w:hint="eastAsia" w:ascii="Arial" w:hAnsi="Arial" w:eastAsia="宋体" w:cs="Arial"/>
                <w:b w:val="0"/>
                <w:i w:val="0"/>
                <w:caps w:val="0"/>
                <w:color w:val="333333"/>
                <w:spacing w:val="0"/>
                <w:kern w:val="0"/>
                <w:sz w:val="21"/>
                <w:szCs w:val="21"/>
                <w:shd w:val="clear" w:fill="FFFFFF"/>
                <w:lang w:val="en-US" w:eastAsia="zh-CN" w:bidi="ar"/>
              </w:rPr>
              <w:t>万元罚款，</w:t>
            </w:r>
            <w:r>
              <w:rPr>
                <w:rFonts w:hint="default" w:ascii="Arial" w:hAnsi="Arial" w:eastAsia="宋体" w:cs="Arial"/>
                <w:b w:val="0"/>
                <w:i w:val="0"/>
                <w:caps w:val="0"/>
                <w:color w:val="333333"/>
                <w:spacing w:val="0"/>
                <w:kern w:val="0"/>
                <w:sz w:val="21"/>
                <w:szCs w:val="21"/>
                <w:shd w:val="clear" w:fill="FFFFFF"/>
                <w:lang w:val="en-US" w:eastAsia="zh-CN" w:bidi="ar"/>
              </w:rPr>
              <w:t>对其主要负责人处</w:t>
            </w:r>
            <w:r>
              <w:rPr>
                <w:rFonts w:hint="eastAsia" w:ascii="Arial" w:hAnsi="Arial" w:eastAsia="宋体" w:cs="Arial"/>
                <w:b w:val="0"/>
                <w:i w:val="0"/>
                <w:caps w:val="0"/>
                <w:color w:val="333333"/>
                <w:spacing w:val="0"/>
                <w:kern w:val="0"/>
                <w:sz w:val="21"/>
                <w:szCs w:val="21"/>
                <w:shd w:val="clear" w:fill="FFFFFF"/>
                <w:lang w:val="en-US" w:eastAsia="zh-CN" w:bidi="ar"/>
              </w:rPr>
              <w:t>2</w:t>
            </w:r>
            <w:r>
              <w:rPr>
                <w:rFonts w:hint="default" w:ascii="Arial" w:hAnsi="Arial" w:eastAsia="宋体" w:cs="Arial"/>
                <w:b w:val="0"/>
                <w:i w:val="0"/>
                <w:caps w:val="0"/>
                <w:color w:val="333333"/>
                <w:spacing w:val="0"/>
                <w:kern w:val="0"/>
                <w:sz w:val="21"/>
                <w:szCs w:val="21"/>
                <w:shd w:val="clear" w:fill="FFFFFF"/>
                <w:lang w:val="en-US" w:eastAsia="zh-CN" w:bidi="ar"/>
              </w:rPr>
              <w:t>万元</w:t>
            </w:r>
            <w:r>
              <w:rPr>
                <w:rFonts w:hint="eastAsia" w:ascii="Arial" w:hAnsi="Arial" w:eastAsia="宋体" w:cs="Arial"/>
                <w:b w:val="0"/>
                <w:i w:val="0"/>
                <w:caps w:val="0"/>
                <w:color w:val="333333"/>
                <w:spacing w:val="0"/>
                <w:kern w:val="0"/>
                <w:sz w:val="21"/>
                <w:szCs w:val="21"/>
                <w:shd w:val="clear" w:fill="FFFFFF"/>
                <w:lang w:val="en-US" w:eastAsia="zh-CN" w:bidi="ar"/>
              </w:rPr>
              <w:t>。　</w:t>
            </w:r>
          </w:p>
        </w:tc>
        <w:tc>
          <w:tcPr>
            <w:tcW w:w="1063" w:type="dxa"/>
            <w:vMerge w:val="restart"/>
            <w:vAlign w:val="center"/>
          </w:tcPr>
          <w:p>
            <w:pPr>
              <w:jc w:val="both"/>
              <w:rPr>
                <w:vertAlign w:val="baseline"/>
              </w:rPr>
            </w:pPr>
            <w:r>
              <w:rPr>
                <w:rFonts w:hint="default" w:ascii="Arial" w:hAnsi="Arial" w:eastAsia="宋体" w:cs="Arial"/>
                <w:b w:val="0"/>
                <w:i w:val="0"/>
                <w:caps w:val="0"/>
                <w:color w:val="333333"/>
                <w:spacing w:val="0"/>
                <w:kern w:val="0"/>
                <w:sz w:val="21"/>
                <w:szCs w:val="21"/>
                <w:shd w:val="clear" w:fill="FFFFFF"/>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82" w:type="dxa"/>
            <w:vMerge w:val="continue"/>
            <w:vAlign w:val="center"/>
          </w:tcPr>
          <w:p>
            <w:pPr>
              <w:jc w:val="both"/>
            </w:pPr>
          </w:p>
        </w:tc>
        <w:tc>
          <w:tcPr>
            <w:tcW w:w="4329" w:type="dxa"/>
            <w:vMerge w:val="continue"/>
            <w:vAlign w:val="center"/>
          </w:tcPr>
          <w:p>
            <w:pPr>
              <w:jc w:val="both"/>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（二）未按规定开展全面辨识或者专项辨识的；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82" w:type="dxa"/>
            <w:vMerge w:val="continue"/>
            <w:vAlign w:val="center"/>
          </w:tcPr>
          <w:p>
            <w:pPr>
              <w:jc w:val="both"/>
              <w:rPr>
                <w:vertAlign w:val="baseline"/>
              </w:rPr>
            </w:pPr>
          </w:p>
        </w:tc>
        <w:tc>
          <w:tcPr>
            <w:tcW w:w="4329" w:type="dxa"/>
            <w:vMerge w:val="continue"/>
            <w:vAlign w:val="center"/>
          </w:tcPr>
          <w:p>
            <w:pPr>
              <w:jc w:val="both"/>
              <w:rPr>
                <w:vertAlign w:val="baseline"/>
              </w:rPr>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（三）未按规定制定风险管控措施或者管控方案的；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682" w:type="dxa"/>
            <w:vMerge w:val="continue"/>
            <w:vAlign w:val="center"/>
          </w:tcPr>
          <w:p>
            <w:pPr>
              <w:jc w:val="both"/>
              <w:rPr>
                <w:vertAlign w:val="baseline"/>
              </w:rPr>
            </w:pPr>
          </w:p>
        </w:tc>
        <w:tc>
          <w:tcPr>
            <w:tcW w:w="4329" w:type="dxa"/>
            <w:vMerge w:val="continue"/>
            <w:vAlign w:val="center"/>
          </w:tcPr>
          <w:p>
            <w:pPr>
              <w:jc w:val="both"/>
              <w:rPr>
                <w:vertAlign w:val="baseline"/>
              </w:rPr>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（四）未按规定开展风险管控动态评估的；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682" w:type="dxa"/>
            <w:vMerge w:val="continue"/>
            <w:vAlign w:val="center"/>
          </w:tcPr>
          <w:p>
            <w:pPr>
              <w:jc w:val="both"/>
            </w:pPr>
          </w:p>
        </w:tc>
        <w:tc>
          <w:tcPr>
            <w:tcW w:w="4329" w:type="dxa"/>
            <w:vMerge w:val="continue"/>
            <w:vAlign w:val="center"/>
          </w:tcPr>
          <w:p>
            <w:pPr>
              <w:jc w:val="both"/>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（五）未按规定开展隐患排查、确定隐患等级的；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82" w:type="dxa"/>
            <w:vMerge w:val="continue"/>
            <w:vAlign w:val="center"/>
          </w:tcPr>
          <w:p>
            <w:pPr>
              <w:jc w:val="both"/>
              <w:rPr>
                <w:vertAlign w:val="baseline"/>
              </w:rPr>
            </w:pPr>
          </w:p>
        </w:tc>
        <w:tc>
          <w:tcPr>
            <w:tcW w:w="4329" w:type="dxa"/>
            <w:vMerge w:val="continue"/>
            <w:vAlign w:val="center"/>
          </w:tcPr>
          <w:p>
            <w:pPr>
              <w:jc w:val="both"/>
              <w:rPr>
                <w:vertAlign w:val="baseline"/>
              </w:rPr>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（六）未按规定制定隐患整改方案或者未按方案组织整改的；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82" w:type="dxa"/>
            <w:vMerge w:val="continue"/>
            <w:vAlign w:val="center"/>
          </w:tcPr>
          <w:p>
            <w:pPr>
              <w:jc w:val="both"/>
              <w:rPr>
                <w:vertAlign w:val="baseline"/>
              </w:rPr>
            </w:pPr>
          </w:p>
        </w:tc>
        <w:tc>
          <w:tcPr>
            <w:tcW w:w="4329" w:type="dxa"/>
            <w:vMerge w:val="continue"/>
            <w:vAlign w:val="center"/>
          </w:tcPr>
          <w:p>
            <w:pPr>
              <w:jc w:val="both"/>
              <w:rPr>
                <w:vertAlign w:val="baseline"/>
              </w:rPr>
            </w:pPr>
          </w:p>
        </w:tc>
        <w:tc>
          <w:tcPr>
            <w:tcW w:w="2304" w:type="dxa"/>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（七）未按规定报告重大事故隐患的。</w:t>
            </w:r>
          </w:p>
        </w:tc>
        <w:tc>
          <w:tcPr>
            <w:tcW w:w="4114" w:type="dxa"/>
            <w:vMerge w:val="continue"/>
            <w:vAlign w:val="center"/>
          </w:tcPr>
          <w:p>
            <w:pPr>
              <w:jc w:val="both"/>
              <w:rPr>
                <w:rFonts w:hint="default" w:ascii="Arial" w:hAnsi="Arial" w:eastAsia="宋体" w:cs="Arial"/>
                <w:b w:val="0"/>
                <w:i w:val="0"/>
                <w:caps w:val="0"/>
                <w:color w:val="333333"/>
                <w:spacing w:val="0"/>
                <w:kern w:val="0"/>
                <w:sz w:val="21"/>
                <w:szCs w:val="21"/>
                <w:shd w:val="clear" w:fill="FFFFFF"/>
                <w:lang w:val="en-US" w:eastAsia="zh-CN" w:bidi="ar"/>
              </w:rPr>
            </w:pPr>
          </w:p>
        </w:tc>
        <w:tc>
          <w:tcPr>
            <w:tcW w:w="1063" w:type="dxa"/>
            <w:vMerge w:val="continue"/>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682" w:type="dxa"/>
            <w:vMerge w:val="continue"/>
            <w:vAlign w:val="center"/>
          </w:tcPr>
          <w:p>
            <w:pPr>
              <w:jc w:val="both"/>
              <w:rPr>
                <w:vertAlign w:val="baseline"/>
              </w:rPr>
            </w:pPr>
          </w:p>
        </w:tc>
        <w:tc>
          <w:tcPr>
            <w:tcW w:w="4329"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第二十六条　生产经营单位违反本规定，未设置警示标志、标识，未设立公示牌（板）的，责令限期改正，处一万元以上三万元以下的罚款，对其主要负责人处五千元以上一万元以下的罚款。</w:t>
            </w:r>
          </w:p>
        </w:tc>
        <w:tc>
          <w:tcPr>
            <w:tcW w:w="230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生产经营单位违反本规定，未设置警示标志、标识，未设立公示牌（板）的</w:t>
            </w:r>
            <w:r>
              <w:rPr>
                <w:rFonts w:hint="eastAsia" w:ascii="Arial" w:hAnsi="Arial" w:eastAsia="宋体" w:cs="Arial"/>
                <w:b w:val="0"/>
                <w:i w:val="0"/>
                <w:caps w:val="0"/>
                <w:color w:val="333333"/>
                <w:spacing w:val="0"/>
                <w:kern w:val="0"/>
                <w:sz w:val="21"/>
                <w:szCs w:val="21"/>
                <w:shd w:val="clear" w:fill="FFFFFF"/>
                <w:lang w:val="en-US" w:eastAsia="zh-CN" w:bidi="ar"/>
              </w:rPr>
              <w:t>。</w:t>
            </w:r>
          </w:p>
        </w:tc>
        <w:tc>
          <w:tcPr>
            <w:tcW w:w="411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eastAsia"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发现2处（含）以下未</w:t>
            </w:r>
            <w:r>
              <w:rPr>
                <w:rFonts w:hint="default" w:ascii="Arial" w:hAnsi="Arial" w:eastAsia="宋体" w:cs="Arial"/>
                <w:b w:val="0"/>
                <w:i w:val="0"/>
                <w:caps w:val="0"/>
                <w:color w:val="333333"/>
                <w:spacing w:val="0"/>
                <w:kern w:val="0"/>
                <w:sz w:val="21"/>
                <w:szCs w:val="21"/>
                <w:shd w:val="clear" w:fill="FFFFFF"/>
                <w:lang w:val="en-US" w:eastAsia="zh-CN" w:bidi="ar"/>
              </w:rPr>
              <w:t>设置警示标志、标识</w:t>
            </w:r>
            <w:r>
              <w:rPr>
                <w:rFonts w:hint="eastAsia" w:ascii="Arial" w:hAnsi="Arial" w:eastAsia="宋体" w:cs="Arial"/>
                <w:b w:val="0"/>
                <w:i w:val="0"/>
                <w:caps w:val="0"/>
                <w:color w:val="333333"/>
                <w:spacing w:val="0"/>
                <w:kern w:val="0"/>
                <w:sz w:val="21"/>
                <w:szCs w:val="21"/>
                <w:shd w:val="clear" w:fill="FFFFFF"/>
                <w:lang w:val="en-US" w:eastAsia="zh-CN" w:bidi="ar"/>
              </w:rPr>
              <w:t>或</w:t>
            </w:r>
            <w:r>
              <w:rPr>
                <w:rFonts w:hint="default" w:ascii="Arial" w:hAnsi="Arial" w:eastAsia="宋体" w:cs="Arial"/>
                <w:b w:val="0"/>
                <w:i w:val="0"/>
                <w:caps w:val="0"/>
                <w:color w:val="333333"/>
                <w:spacing w:val="0"/>
                <w:kern w:val="0"/>
                <w:sz w:val="21"/>
                <w:szCs w:val="21"/>
                <w:shd w:val="clear" w:fill="FFFFFF"/>
                <w:lang w:val="en-US" w:eastAsia="zh-CN" w:bidi="ar"/>
              </w:rPr>
              <w:t>未设立公示牌（板）的</w:t>
            </w:r>
            <w:r>
              <w:rPr>
                <w:rFonts w:hint="eastAsia" w:ascii="Arial" w:hAnsi="Arial" w:eastAsia="宋体" w:cs="Arial"/>
                <w:b w:val="0"/>
                <w:i w:val="0"/>
                <w:caps w:val="0"/>
                <w:color w:val="333333"/>
                <w:spacing w:val="0"/>
                <w:kern w:val="0"/>
                <w:sz w:val="21"/>
                <w:szCs w:val="21"/>
                <w:shd w:val="clear" w:fill="FFFFFF"/>
                <w:lang w:val="en-US" w:eastAsia="zh-CN" w:bidi="ar"/>
              </w:rPr>
              <w:t>，对企业处1万元罚款，每增加1处，对企业加处5000元罚款，最高不超过3万元罚款，</w:t>
            </w:r>
            <w:r>
              <w:rPr>
                <w:rFonts w:hint="default" w:ascii="Arial" w:hAnsi="Arial" w:eastAsia="宋体" w:cs="Arial"/>
                <w:b w:val="0"/>
                <w:i w:val="0"/>
                <w:caps w:val="0"/>
                <w:color w:val="333333"/>
                <w:spacing w:val="0"/>
                <w:kern w:val="0"/>
                <w:sz w:val="21"/>
                <w:szCs w:val="21"/>
                <w:shd w:val="clear" w:fill="FFFFFF"/>
                <w:lang w:val="en-US" w:eastAsia="zh-CN" w:bidi="ar"/>
              </w:rPr>
              <w:t>对其主要负责人处</w:t>
            </w:r>
            <w:r>
              <w:rPr>
                <w:rFonts w:hint="eastAsia" w:ascii="Arial" w:hAnsi="Arial" w:eastAsia="宋体" w:cs="Arial"/>
                <w:b w:val="0"/>
                <w:i w:val="0"/>
                <w:caps w:val="0"/>
                <w:color w:val="333333"/>
                <w:spacing w:val="0"/>
                <w:kern w:val="0"/>
                <w:sz w:val="21"/>
                <w:szCs w:val="21"/>
                <w:shd w:val="clear" w:fill="FFFFFF"/>
                <w:lang w:val="en-US" w:eastAsia="zh-CN" w:bidi="ar"/>
              </w:rPr>
              <w:t>5000</w:t>
            </w:r>
            <w:r>
              <w:rPr>
                <w:rFonts w:hint="default" w:ascii="Arial" w:hAnsi="Arial" w:eastAsia="宋体" w:cs="Arial"/>
                <w:b w:val="0"/>
                <w:i w:val="0"/>
                <w:caps w:val="0"/>
                <w:color w:val="333333"/>
                <w:spacing w:val="0"/>
                <w:kern w:val="0"/>
                <w:sz w:val="21"/>
                <w:szCs w:val="21"/>
                <w:shd w:val="clear" w:fill="FFFFFF"/>
                <w:lang w:val="en-US" w:eastAsia="zh-CN" w:bidi="ar"/>
              </w:rPr>
              <w:t>元</w:t>
            </w:r>
            <w:r>
              <w:rPr>
                <w:rFonts w:hint="eastAsia" w:ascii="Arial" w:hAnsi="Arial" w:eastAsia="宋体" w:cs="Arial"/>
                <w:b w:val="0"/>
                <w:i w:val="0"/>
                <w:caps w:val="0"/>
                <w:color w:val="333333"/>
                <w:spacing w:val="0"/>
                <w:kern w:val="0"/>
                <w:sz w:val="21"/>
                <w:szCs w:val="21"/>
                <w:shd w:val="clear" w:fill="FFFFFF"/>
                <w:lang w:val="en-US" w:eastAsia="zh-CN" w:bidi="ar"/>
              </w:rPr>
              <w:t>以上1万</w:t>
            </w:r>
            <w:r>
              <w:rPr>
                <w:rFonts w:hint="default" w:ascii="Arial" w:hAnsi="Arial" w:eastAsia="宋体" w:cs="Arial"/>
                <w:b w:val="0"/>
                <w:i w:val="0"/>
                <w:caps w:val="0"/>
                <w:color w:val="333333"/>
                <w:spacing w:val="0"/>
                <w:kern w:val="0"/>
                <w:sz w:val="21"/>
                <w:szCs w:val="21"/>
                <w:shd w:val="clear" w:fill="FFFFFF"/>
                <w:lang w:val="en-US" w:eastAsia="zh-CN" w:bidi="ar"/>
              </w:rPr>
              <w:t>元</w:t>
            </w:r>
            <w:r>
              <w:rPr>
                <w:rFonts w:hint="eastAsia" w:ascii="Arial" w:hAnsi="Arial" w:eastAsia="宋体" w:cs="Arial"/>
                <w:b w:val="0"/>
                <w:i w:val="0"/>
                <w:caps w:val="0"/>
                <w:color w:val="333333"/>
                <w:spacing w:val="0"/>
                <w:kern w:val="0"/>
                <w:sz w:val="21"/>
                <w:szCs w:val="21"/>
                <w:shd w:val="clear" w:fill="FFFFFF"/>
                <w:lang w:val="en-US" w:eastAsia="zh-CN" w:bidi="ar"/>
              </w:rPr>
              <w:t>以下罚款。</w:t>
            </w:r>
          </w:p>
        </w:tc>
        <w:tc>
          <w:tcPr>
            <w:tcW w:w="1063" w:type="dxa"/>
            <w:vAlign w:val="center"/>
          </w:tcPr>
          <w:p>
            <w:pPr>
              <w:jc w:val="both"/>
              <w:rPr>
                <w:vertAlign w:val="baseline"/>
              </w:rPr>
            </w:pPr>
            <w:r>
              <w:rPr>
                <w:rFonts w:hint="default" w:ascii="Arial" w:hAnsi="Arial" w:eastAsia="宋体" w:cs="Arial"/>
                <w:b w:val="0"/>
                <w:i w:val="0"/>
                <w:caps w:val="0"/>
                <w:color w:val="333333"/>
                <w:spacing w:val="0"/>
                <w:kern w:val="0"/>
                <w:sz w:val="21"/>
                <w:szCs w:val="21"/>
                <w:shd w:val="clear" w:fill="FFFFFF"/>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682" w:type="dxa"/>
            <w:vMerge w:val="continue"/>
            <w:vAlign w:val="center"/>
          </w:tcPr>
          <w:p>
            <w:pPr>
              <w:jc w:val="both"/>
              <w:rPr>
                <w:vertAlign w:val="baseline"/>
              </w:rPr>
            </w:pPr>
          </w:p>
        </w:tc>
        <w:tc>
          <w:tcPr>
            <w:tcW w:w="4329"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第二十七条　生产经营单位主要负责人未按规定检查风险管控措施和管控方案落实情况、组织并参加事故隐患排查的，处二万元以上三万元以下的罚款。</w:t>
            </w:r>
          </w:p>
        </w:tc>
        <w:tc>
          <w:tcPr>
            <w:tcW w:w="230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生产经营单位主要负责人未按规定检查风险管控措施和管控方案落实情况、组织并参加事故隐患排查的</w:t>
            </w:r>
            <w:r>
              <w:rPr>
                <w:rFonts w:hint="eastAsia" w:ascii="Arial" w:hAnsi="Arial" w:eastAsia="宋体" w:cs="Arial"/>
                <w:b w:val="0"/>
                <w:i w:val="0"/>
                <w:caps w:val="0"/>
                <w:color w:val="333333"/>
                <w:spacing w:val="0"/>
                <w:kern w:val="0"/>
                <w:sz w:val="21"/>
                <w:szCs w:val="21"/>
                <w:shd w:val="clear" w:fill="FFFFFF"/>
                <w:lang w:val="en-US" w:eastAsia="zh-CN" w:bidi="ar"/>
              </w:rPr>
              <w:t>。</w:t>
            </w:r>
          </w:p>
        </w:tc>
        <w:tc>
          <w:tcPr>
            <w:tcW w:w="411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eastAsia"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1、对矿山、危险化学品（含烟花爆竹）以外的生产经营单位</w:t>
            </w:r>
            <w:r>
              <w:rPr>
                <w:rFonts w:hint="default" w:ascii="Arial" w:hAnsi="Arial" w:eastAsia="宋体" w:cs="Arial"/>
                <w:b w:val="0"/>
                <w:i w:val="0"/>
                <w:caps w:val="0"/>
                <w:color w:val="333333"/>
                <w:spacing w:val="0"/>
                <w:kern w:val="0"/>
                <w:sz w:val="21"/>
                <w:szCs w:val="21"/>
                <w:shd w:val="clear" w:fill="FFFFFF"/>
                <w:lang w:val="en-US" w:eastAsia="zh-CN" w:bidi="ar"/>
              </w:rPr>
              <w:t>主要负责人</w:t>
            </w:r>
            <w:r>
              <w:rPr>
                <w:rFonts w:hint="eastAsia" w:ascii="Arial" w:hAnsi="Arial" w:eastAsia="宋体" w:cs="Arial"/>
                <w:b w:val="0"/>
                <w:i w:val="0"/>
                <w:caps w:val="0"/>
                <w:color w:val="333333"/>
                <w:spacing w:val="0"/>
                <w:kern w:val="0"/>
                <w:sz w:val="21"/>
                <w:szCs w:val="21"/>
                <w:shd w:val="clear" w:fill="FFFFFF"/>
                <w:lang w:val="en-US" w:eastAsia="zh-CN" w:bidi="ar"/>
              </w:rPr>
              <w:t>，处２万元以上2.3万元以下罚款；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eastAsia"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2、对地上矿山、无重大危险源的危险化学品（含烟花爆竹）生产经营单位</w:t>
            </w:r>
            <w:r>
              <w:rPr>
                <w:rFonts w:hint="default" w:ascii="Arial" w:hAnsi="Arial" w:eastAsia="宋体" w:cs="Arial"/>
                <w:b w:val="0"/>
                <w:i w:val="0"/>
                <w:caps w:val="0"/>
                <w:color w:val="333333"/>
                <w:spacing w:val="0"/>
                <w:kern w:val="0"/>
                <w:sz w:val="21"/>
                <w:szCs w:val="21"/>
                <w:shd w:val="clear" w:fill="FFFFFF"/>
                <w:lang w:val="en-US" w:eastAsia="zh-CN" w:bidi="ar"/>
              </w:rPr>
              <w:t>主要负责人</w:t>
            </w:r>
            <w:r>
              <w:rPr>
                <w:rFonts w:hint="eastAsia" w:ascii="Arial" w:hAnsi="Arial" w:eastAsia="宋体" w:cs="Arial"/>
                <w:b w:val="0"/>
                <w:i w:val="0"/>
                <w:caps w:val="0"/>
                <w:color w:val="333333"/>
                <w:spacing w:val="0"/>
                <w:kern w:val="0"/>
                <w:sz w:val="21"/>
                <w:szCs w:val="21"/>
                <w:shd w:val="clear" w:fill="FFFFFF"/>
                <w:lang w:val="en-US" w:eastAsia="zh-CN" w:bidi="ar"/>
              </w:rPr>
              <w:t>，处2.3万元以上2.7万元以下罚款；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atLeast"/>
              <w:ind w:left="0" w:firstLine="420"/>
              <w:jc w:val="left"/>
              <w:textAlignment w:val="auto"/>
              <w:outlineLvl w:val="9"/>
              <w:rPr>
                <w:rFonts w:hint="eastAsia"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3、对地下矿山、存在重大危险源的危险化学品（含烟花爆竹）生产经营单位</w:t>
            </w:r>
            <w:r>
              <w:rPr>
                <w:rFonts w:hint="default" w:ascii="Arial" w:hAnsi="Arial" w:eastAsia="宋体" w:cs="Arial"/>
                <w:b w:val="0"/>
                <w:i w:val="0"/>
                <w:caps w:val="0"/>
                <w:color w:val="333333"/>
                <w:spacing w:val="0"/>
                <w:kern w:val="0"/>
                <w:sz w:val="21"/>
                <w:szCs w:val="21"/>
                <w:shd w:val="clear" w:fill="FFFFFF"/>
                <w:lang w:val="en-US" w:eastAsia="zh-CN" w:bidi="ar"/>
              </w:rPr>
              <w:t>主要负责人</w:t>
            </w:r>
            <w:bookmarkStart w:id="0" w:name="_GoBack"/>
            <w:bookmarkEnd w:id="0"/>
            <w:r>
              <w:rPr>
                <w:rFonts w:hint="eastAsia" w:ascii="Arial" w:hAnsi="Arial" w:eastAsia="宋体" w:cs="Arial"/>
                <w:b w:val="0"/>
                <w:i w:val="0"/>
                <w:caps w:val="0"/>
                <w:color w:val="333333"/>
                <w:spacing w:val="0"/>
                <w:kern w:val="0"/>
                <w:sz w:val="21"/>
                <w:szCs w:val="21"/>
                <w:shd w:val="clear" w:fill="FFFFFF"/>
                <w:lang w:val="en-US" w:eastAsia="zh-CN" w:bidi="ar"/>
              </w:rPr>
              <w:t>，处2.7万元以上3万元以下罚款。　</w:t>
            </w:r>
          </w:p>
        </w:tc>
        <w:tc>
          <w:tcPr>
            <w:tcW w:w="1063" w:type="dxa"/>
            <w:vAlign w:val="center"/>
          </w:tcPr>
          <w:p>
            <w:pPr>
              <w:jc w:val="both"/>
              <w:rPr>
                <w:vertAlign w:val="baseline"/>
              </w:rPr>
            </w:pPr>
          </w:p>
        </w:tc>
      </w:tr>
    </w:tbl>
    <w:p>
      <w:pPr>
        <w:jc w:val="right"/>
        <w:rPr>
          <w:rFonts w:hint="eastAsia"/>
          <w:lang w:val="en-US" w:eastAsia="zh-CN"/>
        </w:rPr>
      </w:pPr>
    </w:p>
    <w:p>
      <w:pPr>
        <w:jc w:val="righ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544E7"/>
    <w:rsid w:val="00BB4272"/>
    <w:rsid w:val="070C757C"/>
    <w:rsid w:val="0B427492"/>
    <w:rsid w:val="127848D7"/>
    <w:rsid w:val="14654E61"/>
    <w:rsid w:val="262544E7"/>
    <w:rsid w:val="32DF2192"/>
    <w:rsid w:val="3C844482"/>
    <w:rsid w:val="43EB0E2C"/>
    <w:rsid w:val="48A26140"/>
    <w:rsid w:val="500953C4"/>
    <w:rsid w:val="60AB5592"/>
    <w:rsid w:val="6A284A3F"/>
    <w:rsid w:val="6AE65D8B"/>
    <w:rsid w:val="6AEA7D6D"/>
    <w:rsid w:val="6B8C4120"/>
    <w:rsid w:val="6B9C3A6A"/>
    <w:rsid w:val="6D3A2812"/>
    <w:rsid w:val="6D535020"/>
    <w:rsid w:val="735F04DA"/>
    <w:rsid w:val="79853E22"/>
    <w:rsid w:val="7C523366"/>
    <w:rsid w:val="7C6B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4E555A"/>
      <w:u w:val="none"/>
    </w:rPr>
  </w:style>
  <w:style w:type="character" w:styleId="5">
    <w:name w:val="Emphasis"/>
    <w:basedOn w:val="3"/>
    <w:qFormat/>
    <w:uiPriority w:val="0"/>
  </w:style>
  <w:style w:type="character" w:styleId="6">
    <w:name w:val="Hyperlink"/>
    <w:basedOn w:val="3"/>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mor"/>
    <w:basedOn w:val="3"/>
    <w:qFormat/>
    <w:uiPriority w:val="0"/>
    <w:rPr>
      <w:color w:val="FFFFFF"/>
    </w:rPr>
  </w:style>
  <w:style w:type="character" w:customStyle="1" w:styleId="10">
    <w:name w:val="list_bt"/>
    <w:basedOn w:val="3"/>
    <w:qFormat/>
    <w:uiPriority w:val="0"/>
    <w:rPr>
      <w:rFonts w:hint="eastAsia" w:ascii="宋体" w:hAnsi="宋体" w:eastAsia="宋体" w:cs="宋体"/>
      <w:b/>
      <w:color w:val="3C3F3A"/>
      <w:sz w:val="21"/>
      <w:szCs w:val="21"/>
    </w:rPr>
  </w:style>
  <w:style w:type="character" w:customStyle="1" w:styleId="11">
    <w:name w:val="bt"/>
    <w:basedOn w:val="3"/>
    <w:qFormat/>
    <w:uiPriority w:val="0"/>
    <w:rPr>
      <w:rFonts w:hint="eastAsia" w:ascii="宋体" w:hAnsi="宋体" w:eastAsia="宋体" w:cs="宋体"/>
      <w:b/>
      <w:color w:val="FFFFFF"/>
      <w:sz w:val="19"/>
      <w:szCs w:val="19"/>
    </w:rPr>
  </w:style>
  <w:style w:type="character" w:customStyle="1" w:styleId="12">
    <w:name w:val="wh"/>
    <w:basedOn w:val="3"/>
    <w:qFormat/>
    <w:uiPriority w:val="0"/>
    <w:rPr>
      <w:color w:val="FD4611"/>
    </w:rPr>
  </w:style>
  <w:style w:type="character" w:customStyle="1" w:styleId="13">
    <w:name w:val="mor1"/>
    <w:basedOn w:val="3"/>
    <w:qFormat/>
    <w:uiPriority w:val="0"/>
  </w:style>
  <w:style w:type="character" w:customStyle="1" w:styleId="14">
    <w:name w:val="hf"/>
    <w:basedOn w:val="3"/>
    <w:qFormat/>
    <w:uiPriority w:val="0"/>
    <w:rPr>
      <w:color w:val="289B22"/>
    </w:rPr>
  </w:style>
  <w:style w:type="character" w:customStyle="1" w:styleId="15">
    <w:name w:val="ta_bt"/>
    <w:basedOn w:val="3"/>
    <w:qFormat/>
    <w:uiPriority w:val="0"/>
    <w:rPr>
      <w:rFonts w:hint="eastAsia" w:ascii="宋体" w:hAnsi="宋体" w:eastAsia="宋体" w:cs="宋体"/>
      <w:b/>
      <w:color w:val="25839A"/>
      <w:sz w:val="21"/>
      <w:szCs w:val="21"/>
    </w:rPr>
  </w:style>
  <w:style w:type="character" w:customStyle="1" w:styleId="16">
    <w:name w:val="home"/>
    <w:basedOn w:val="3"/>
    <w:qFormat/>
    <w:uiPriority w:val="0"/>
    <w:rPr>
      <w:color w:val="FFFFFF"/>
    </w:rPr>
  </w:style>
  <w:style w:type="character" w:customStyle="1" w:styleId="17">
    <w:name w:val="cur"/>
    <w:basedOn w:val="3"/>
    <w:qFormat/>
    <w:uiPriority w:val="0"/>
    <w:rPr>
      <w:color w:val="FFFFFF"/>
      <w:shd w:val="clear" w:fill="54BFFF"/>
    </w:rPr>
  </w:style>
  <w:style w:type="character" w:customStyle="1" w:styleId="18">
    <w:name w:val="zw"/>
    <w:basedOn w:val="3"/>
    <w:qFormat/>
    <w:uiPriority w:val="0"/>
  </w:style>
  <w:style w:type="character" w:customStyle="1" w:styleId="19">
    <w:name w:val="gh"/>
    <w:basedOn w:val="3"/>
    <w:qFormat/>
    <w:uiPriority w:val="0"/>
    <w:rPr>
      <w:color w:val="289B22"/>
    </w:rPr>
  </w:style>
  <w:style w:type="character" w:customStyle="1" w:styleId="20">
    <w:name w:val="cl"/>
    <w:basedOn w:val="3"/>
    <w:qFormat/>
    <w:uiPriority w:val="0"/>
    <w:rPr>
      <w:color w:val="FD4611"/>
    </w:rPr>
  </w:style>
  <w:style w:type="character" w:customStyle="1" w:styleId="21">
    <w:name w:val="red"/>
    <w:basedOn w:val="3"/>
    <w:qFormat/>
    <w:uiPriority w:val="0"/>
    <w:rPr>
      <w:color w:val="7F7F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2018-09-17T00:52:00Z</dcterms:created>
  <dc:creator>lenovo</dc:creator>
  <cp:lastModifiedBy>xtajwfq</cp:lastModifiedBy>
  <cp:lastPrinted>2019-03-13T01:36:00Z</cp:lastPrinted>
  <dcterms:modified xsi:type="dcterms:W3CDTF">2019-10-21T08:26:39Z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