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关于进一步支持小微企业和个体工商户发展有关税费政策的公告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为进一步支持小微企业和个体工商户发展，现将有关税费政策公告如下：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一、自2023年1月1日至2027年12月31日，对个体工商户年应纳税所得额不超过200万元的部分，减半征收个人所得税。个体工商户在享受现行其他个人所得税优惠政策的基础上，可叠加享受本条优惠政策。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三、对小型微利企业减按25%计算应纳税所得额，按20%的税率缴纳企业所得税政策，延续执行至2027年12月31日。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增值税小规模纳税人、小型微利企业和个体工商户已依法享受资源税、城市维护建设税、房产税、城镇土地使用税、印花税、耕地占用税、教育费附加、地方教育附加等其他优惠政策的，可叠加享受本公告第二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五、本公告所称小型微利企业，是指从事国家非限制和禁止行业，且同时符合年度应纳税所得额不超过300万元、从业人数不超过300人、资产总额不超过5000万元等三个条件的企业。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从业人数，包括与企业建立劳动关系的职工人数和企业接受的劳务派遣用工人数。所称从业人数和资产总额指标，应按企业全年的季度平均值确定。具体计算公式如下：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季度平均值＝（季初值＋季末值）÷2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全年季度平均值＝全年各季度平均值之和÷4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年度中间开业或者终止经营活动的，以其实际经营期作为一个纳税年度确定上述相关指标。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六、本公告发布之日前，已征的相关税款，可抵减纳税人以后月份应缴纳税款或予以退还。发布之日前已办理注销的，不再追溯享受。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2023年8月2日</w:t>
      </w: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000000"/>
    <w:rsid w:val="3C897D24"/>
    <w:rsid w:val="40AD1F60"/>
    <w:rsid w:val="667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2023-08-02T08:19:32Z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4A7F2F194EDF4DBA809FFD101AEF1BC6_13</vt:lpwstr>
  </property>
</Properties>
</file>