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0" w:firstLineChars="20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1920" w:id="2059604980"/>
        </w:rPr>
        <w:t>是否同意公开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84" w:firstLineChars="1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6"/>
          <w:kern w:val="0"/>
          <w:sz w:val="32"/>
          <w:szCs w:val="32"/>
          <w:fitText w:val="1920" w:id="14549677"/>
        </w:rPr>
        <w:t>办理结</w:t>
      </w:r>
      <w:r>
        <w:rPr>
          <w:rFonts w:hint="eastAsia" w:ascii="仿宋_GB2312" w:hAnsi="仿宋_GB2312" w:eastAsia="仿宋_GB2312" w:cs="仿宋_GB2312"/>
          <w:spacing w:val="2"/>
          <w:kern w:val="0"/>
          <w:sz w:val="32"/>
          <w:szCs w:val="32"/>
          <w:fitText w:val="1920" w:id="14549677"/>
        </w:rPr>
        <w:t>果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3080" w:firstLineChars="700"/>
        <w:textAlignment w:val="auto"/>
        <w:rPr>
          <w:rFonts w:hint="eastAsia" w:ascii="方正小标宋简体" w:hAnsi="方正小标宋_GBK" w:eastAsia="方正小标宋简体" w:cs="方正小标宋_GBK"/>
          <w:kern w:val="2"/>
          <w:sz w:val="44"/>
          <w:szCs w:val="4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3080" w:firstLineChars="700"/>
        <w:textAlignment w:val="auto"/>
        <w:rPr>
          <w:rFonts w:hint="eastAsia" w:asciiTheme="majorEastAsia" w:hAnsiTheme="majorEastAsia" w:eastAsiaTheme="majorEastAsia" w:cstheme="majorEastAsia"/>
          <w:kern w:val="2"/>
          <w:sz w:val="44"/>
          <w:szCs w:val="4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44"/>
          <w:szCs w:val="44"/>
          <w:lang w:val="en-US" w:eastAsia="zh-CN" w:bidi="ar-SA"/>
        </w:rPr>
        <w:t>南宫市民政局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对南宫市第十届人民代表大会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第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三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次会议第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124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号建议的答复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0" w:firstLineChars="20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杨灵代表：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您提出的“加快构建养老服务人员发展体系的建设”收悉，现答复如下：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提升养老服务人才队伍素质能力，不断满足老年人多样化、多层次、高品质养老服务需求，我局于2023年4月7日召开养老服务人才队伍素质能力提升培训会议，以培养培育业务精、技能强，尊老敬老、爱岗敬业的高素质养老护理员等养老服务技能人才为重点，着力打造一支规模适度、结构合理、德技兼备的养老服务人才队伍，按照《养老护理员国家职业技能标准（2019年版）》等有关要求，根据养老服务工作人员学历层次、工作年限、专业水平、接受能力等多种因素，分层分类开展培训，组织具备相关条件的养老护理员进行职业技能等级认定，并于6月13日完成了由省民政厅对第一批30名护理员考试工作。以多种形式提升养老护理员的综合能力，鼓励开展最美养老服务工作者学习宣传活动，提升养老服务从业人员的职业尊崇感和社会认同度，打造一支德技兼备的养老服务人才队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截止目前，辖区内所有养老机构均与京津冀医疗资源签约并提供医疗服务，我市二级及以上公立综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合性医院有人民医院，已设置老年医学科。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实现医疗机构与养老机构“医”与“养”功能互补。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2023年6月26日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领导签发：高东升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联系人及电话：张婧  5196818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抄送：市人大常委会选举任免代表工作委员会，市政府办公室。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255CC"/>
    <w:rsid w:val="0459498A"/>
    <w:rsid w:val="1E8C6FBA"/>
    <w:rsid w:val="4AFB6BB1"/>
    <w:rsid w:val="4E395807"/>
    <w:rsid w:val="56C95640"/>
    <w:rsid w:val="5892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向阳小葵</cp:lastModifiedBy>
  <dcterms:modified xsi:type="dcterms:W3CDTF">2023-08-25T03:53:41Z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BAF704569F324C5598C0448B7EA13B61</vt:lpwstr>
  </property>
</Properties>
</file>