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5"/>
          <w:rFonts w:ascii="Microsoft YaHei UI" w:hAnsi="Microsoft YaHei UI" w:eastAsia="Microsoft YaHei UI" w:cs="Microsoft YaHei UI"/>
          <w:color w:val="auto"/>
          <w:spacing w:val="9"/>
          <w:kern w:val="0"/>
          <w:sz w:val="24"/>
          <w:szCs w:val="24"/>
          <w:bdr w:val="none" w:color="auto" w:sz="0" w:space="0"/>
          <w:lang w:val="en-US" w:eastAsia="zh-CN" w:bidi="ar"/>
        </w:rPr>
      </w:pPr>
      <w:r>
        <w:rPr>
          <w:rStyle w:val="5"/>
          <w:rFonts w:ascii="Microsoft YaHei UI" w:hAnsi="Microsoft YaHei UI" w:eastAsia="Microsoft YaHei UI" w:cs="Microsoft YaHei UI"/>
          <w:color w:val="auto"/>
          <w:spacing w:val="9"/>
          <w:kern w:val="0"/>
          <w:sz w:val="24"/>
          <w:szCs w:val="24"/>
          <w:bdr w:val="none" w:color="auto" w:sz="0" w:space="0"/>
          <w:lang w:val="en-US" w:eastAsia="zh-CN" w:bidi="ar"/>
        </w:rPr>
        <w:t>财政部 税务总局</w:t>
      </w:r>
    </w:p>
    <w:p>
      <w:pPr>
        <w:keepNext w:val="0"/>
        <w:keepLines w:val="0"/>
        <w:widowControl/>
        <w:suppressLineNumbers w:val="0"/>
        <w:jc w:val="center"/>
        <w:rPr>
          <w:rStyle w:val="5"/>
          <w:rFonts w:ascii="宋体" w:hAnsi="宋体" w:eastAsia="宋体" w:cs="宋体"/>
          <w:color w:val="auto"/>
          <w:kern w:val="0"/>
          <w:sz w:val="24"/>
          <w:szCs w:val="24"/>
          <w:bdr w:val="none" w:color="auto" w:sz="0" w:space="0"/>
          <w:lang w:val="en-US" w:eastAsia="zh-CN" w:bidi="ar"/>
        </w:rPr>
      </w:pPr>
      <w:bookmarkStart w:id="0" w:name="_GoBack"/>
      <w:r>
        <w:rPr>
          <w:rStyle w:val="5"/>
          <w:rFonts w:ascii="宋体" w:hAnsi="宋体" w:eastAsia="宋体" w:cs="宋体"/>
          <w:color w:val="auto"/>
          <w:kern w:val="0"/>
          <w:sz w:val="24"/>
          <w:szCs w:val="24"/>
          <w:bdr w:val="none" w:color="auto" w:sz="0" w:space="0"/>
          <w:lang w:val="en-US" w:eastAsia="zh-CN" w:bidi="ar"/>
        </w:rPr>
        <w:t>关于延续实施宣传文化增值税优惠政策的公告</w:t>
      </w:r>
      <w:bookmarkEnd w:id="0"/>
    </w:p>
    <w:p>
      <w:pPr>
        <w:keepNext w:val="0"/>
        <w:keepLines w:val="0"/>
        <w:widowControl/>
        <w:suppressLineNumbers w:val="0"/>
        <w:ind w:firstLine="2280" w:firstLineChars="1000"/>
        <w:jc w:val="left"/>
        <w:rPr>
          <w:rFonts w:ascii="宋体" w:hAnsi="宋体" w:eastAsia="宋体" w:cs="宋体"/>
          <w:color w:val="auto"/>
          <w:spacing w:val="9"/>
          <w:kern w:val="0"/>
          <w:sz w:val="21"/>
          <w:szCs w:val="21"/>
          <w:bdr w:val="none" w:color="auto" w:sz="0" w:space="0"/>
          <w:lang w:val="en-US" w:eastAsia="zh-CN" w:bidi="ar"/>
        </w:rPr>
      </w:pPr>
      <w:r>
        <w:rPr>
          <w:rFonts w:ascii="宋体" w:hAnsi="宋体" w:eastAsia="宋体" w:cs="宋体"/>
          <w:color w:val="auto"/>
          <w:spacing w:val="9"/>
          <w:kern w:val="0"/>
          <w:sz w:val="21"/>
          <w:szCs w:val="21"/>
          <w:bdr w:val="none" w:color="auto" w:sz="0" w:space="0"/>
          <w:lang w:val="en-US" w:eastAsia="zh-CN" w:bidi="ar"/>
        </w:rPr>
        <w:t>财政部 税务总局公告2023年第60号</w:t>
      </w:r>
    </w:p>
    <w:p>
      <w:pPr>
        <w:keepNext w:val="0"/>
        <w:keepLines w:val="0"/>
        <w:widowControl/>
        <w:suppressLineNumbers w:val="0"/>
        <w:ind w:firstLine="2400" w:firstLineChars="100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kern w:val="0"/>
          <w:sz w:val="24"/>
          <w:szCs w:val="24"/>
          <w:lang w:val="en-US" w:eastAsia="zh-CN" w:bidi="ar"/>
        </w:rPr>
        <w:t>为促进我国宣传文化事业发展，现将实施宣传文化增值税优惠政策有关事项公告如下：</w:t>
      </w:r>
    </w:p>
    <w:p>
      <w:pPr>
        <w:keepNext w:val="0"/>
        <w:keepLines w:val="0"/>
        <w:widowControl/>
        <w:suppressLineNumbers w:val="0"/>
        <w:ind w:firstLine="2400" w:firstLineChars="1000"/>
        <w:jc w:val="left"/>
        <w:rPr>
          <w:rFonts w:ascii="宋体" w:hAnsi="宋体" w:eastAsia="宋体" w:cs="宋体"/>
          <w:color w:val="auto"/>
          <w:kern w:val="0"/>
          <w:sz w:val="24"/>
          <w:szCs w:val="24"/>
          <w:lang w:val="en-US" w:eastAsia="zh-CN" w:bidi="ar"/>
        </w:rPr>
      </w:pPr>
    </w:p>
    <w:p>
      <w:pPr>
        <w:keepNext w:val="0"/>
        <w:keepLines w:val="0"/>
        <w:widowControl/>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spacing w:val="7"/>
          <w:kern w:val="0"/>
          <w:sz w:val="24"/>
          <w:szCs w:val="24"/>
          <w:bdr w:val="none" w:color="auto" w:sz="0" w:space="0"/>
          <w:lang w:val="en-US" w:eastAsia="zh-CN" w:bidi="ar"/>
        </w:rPr>
        <w:t>一、</w:t>
      </w:r>
      <w:r>
        <w:rPr>
          <w:rStyle w:val="5"/>
          <w:rFonts w:ascii="宋体" w:hAnsi="宋体" w:eastAsia="宋体" w:cs="宋体"/>
          <w:color w:val="auto"/>
          <w:spacing w:val="7"/>
          <w:kern w:val="0"/>
          <w:sz w:val="24"/>
          <w:szCs w:val="24"/>
          <w:bdr w:val="none" w:color="auto" w:sz="0" w:space="0"/>
          <w:lang w:val="en-US" w:eastAsia="zh-CN" w:bidi="ar"/>
        </w:rPr>
        <w:t>2027年12月31日前，执行下列增值税先征后退政策</w:t>
      </w:r>
      <w:r>
        <w:rPr>
          <w:rFonts w:ascii="宋体" w:hAnsi="宋体" w:eastAsia="宋体" w:cs="宋体"/>
          <w:color w:val="auto"/>
          <w:spacing w:val="7"/>
          <w:kern w:val="0"/>
          <w:sz w:val="24"/>
          <w:szCs w:val="24"/>
          <w:bdr w:val="none" w:color="auto" w:sz="0" w:space="0"/>
          <w:lang w:val="en-US" w:eastAsia="zh-CN" w:bidi="ar"/>
        </w:rPr>
        <w:t>。</w:t>
      </w:r>
    </w:p>
    <w:p>
      <w:pPr>
        <w:keepNext w:val="0"/>
        <w:keepLines w:val="0"/>
        <w:widowControl/>
        <w:suppressLineNumbers w:val="0"/>
        <w:jc w:val="left"/>
        <w:rPr>
          <w:rFonts w:ascii="宋体" w:hAnsi="宋体" w:eastAsia="宋体" w:cs="宋体"/>
          <w:color w:val="auto"/>
          <w:spacing w:val="7"/>
          <w:kern w:val="0"/>
          <w:sz w:val="24"/>
          <w:szCs w:val="24"/>
          <w:bdr w:val="none" w:color="auto" w:sz="0" w:space="0"/>
          <w:lang w:val="en-US" w:eastAsia="zh-CN" w:bidi="ar"/>
        </w:rPr>
      </w:pPr>
    </w:p>
    <w:p>
      <w:pPr>
        <w:keepNext w:val="0"/>
        <w:keepLines w:val="0"/>
        <w:widowControl/>
        <w:numPr>
          <w:ilvl w:val="0"/>
          <w:numId w:val="1"/>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spacing w:val="7"/>
          <w:kern w:val="0"/>
          <w:sz w:val="24"/>
          <w:szCs w:val="24"/>
          <w:bdr w:val="none" w:color="auto" w:sz="0" w:space="0"/>
          <w:lang w:val="en-US" w:eastAsia="zh-CN" w:bidi="ar"/>
        </w:rPr>
        <w:t>对下列出版物在出版环节执行增值税100%先征后退的政策：</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p>
    <w:p>
      <w:pPr>
        <w:keepNext w:val="0"/>
        <w:keepLines w:val="0"/>
        <w:widowControl/>
        <w:numPr>
          <w:ilvl w:val="0"/>
          <w:numId w:val="2"/>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spacing w:val="7"/>
          <w:kern w:val="0"/>
          <w:sz w:val="24"/>
          <w:szCs w:val="24"/>
          <w:bdr w:val="none" w:color="auto" w:sz="0" w:space="0"/>
          <w:lang w:val="en-US" w:eastAsia="zh-CN" w:bidi="ar"/>
        </w:rPr>
        <w:t>中国共产党和各民主党派的各级组织的机关报纸和机关期刊，各级人大、政协、政府、工会、共青团、妇联、残联、科协的机关报纸和机关期刊，新华社的机关报纸和机关期刊，军事部门的机关报纸和机关期刊。</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上述各级组织不含其所属部门。机关报纸和机关期刊增值税先征后退范围掌握在一个单位一份报纸和一份期刊以内。</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2.专为少年儿童出版发行的报纸和期刊，中小学的学生教科书。</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3.专为老年人出版发行的报纸和期刊。</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4.少数民族文字出版物。</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5.盲文图书和盲文期刊。</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6.经批准在内蒙古、广西、西藏、宁夏、新疆五个自治区内注册的出版单位出版的出版物。</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7.列入本公告附件1的图书、报纸和期刊。</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（二）对下列出版物在出版环节执行增值税50%先征后退的政策：</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1.各类图书、期刊、音像制品、电子出版物，但本公告第一条第（一）项规定执行增值税100%先征后退的出版物除外。</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2.列入本公告附件2的报纸。</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（三）对下列印刷、制作业务执行增值税100%先征后退的政策：</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1.对少数民族文字出版物的印刷或制作业务。</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2.列入本公告附件3的新疆维吾尔自治区印刷企业的印刷业务。</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二、2027年12月31日前，</w:t>
      </w:r>
      <w:r>
        <w:rPr>
          <w:rStyle w:val="5"/>
          <w:rFonts w:ascii="宋体" w:hAnsi="宋体" w:eastAsia="宋体" w:cs="宋体"/>
          <w:color w:val="auto"/>
          <w:spacing w:val="7"/>
          <w:kern w:val="0"/>
          <w:sz w:val="24"/>
          <w:szCs w:val="24"/>
          <w:bdr w:val="none" w:color="auto" w:sz="0" w:space="0"/>
          <w:lang w:val="en-US" w:eastAsia="zh-CN" w:bidi="ar"/>
        </w:rPr>
        <w:t>免征图书批发、零售环节增值税</w:t>
      </w:r>
      <w:r>
        <w:rPr>
          <w:rFonts w:ascii="宋体" w:hAnsi="宋体" w:eastAsia="宋体" w:cs="宋体"/>
          <w:color w:val="auto"/>
          <w:spacing w:val="7"/>
          <w:kern w:val="0"/>
          <w:sz w:val="24"/>
          <w:szCs w:val="24"/>
          <w:bdr w:val="none" w:color="auto" w:sz="0" w:space="0"/>
          <w:lang w:val="en-US" w:eastAsia="zh-CN" w:bidi="ar"/>
        </w:rPr>
        <w:t>。</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三、2027年12月31日前，</w:t>
      </w:r>
      <w:r>
        <w:rPr>
          <w:rStyle w:val="5"/>
          <w:rFonts w:ascii="宋体" w:hAnsi="宋体" w:eastAsia="宋体" w:cs="宋体"/>
          <w:color w:val="auto"/>
          <w:spacing w:val="7"/>
          <w:kern w:val="0"/>
          <w:sz w:val="24"/>
          <w:szCs w:val="24"/>
          <w:bdr w:val="none" w:color="auto" w:sz="0" w:space="0"/>
          <w:lang w:val="en-US" w:eastAsia="zh-CN" w:bidi="ar"/>
        </w:rPr>
        <w:t>对科普单位的门票收入，以及县级及以上党政部门和科协开展科普活动的门票收入免征增值税</w:t>
      </w:r>
      <w:r>
        <w:rPr>
          <w:rFonts w:ascii="宋体" w:hAnsi="宋体" w:eastAsia="宋体" w:cs="宋体"/>
          <w:color w:val="auto"/>
          <w:spacing w:val="7"/>
          <w:kern w:val="0"/>
          <w:sz w:val="24"/>
          <w:szCs w:val="24"/>
          <w:bdr w:val="none" w:color="auto" w:sz="0" w:space="0"/>
          <w:lang w:val="en-US" w:eastAsia="zh-CN" w:bidi="ar"/>
        </w:rPr>
        <w:t>。</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四、享受本公告第一条第（一）项、第（二）项规定的增值税先征后退政策的纳税人，必须是具有相关出版物出版许可证的出版单位（含以“租型”方式取得专有出版权进行出版物印刷发行的出版单位）。承担省级及以上出版行政主管部门指定出版、发行任务的单位，因进行重组改制等原因尚未办理出版、发行许可证变更的单位，经财政部各地监管局（以下简称财政监管局）商省级出版行政主管部门核准，可以享受相应的增值税先征后退政策。</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纳税人应当将享受上述税收优惠政策的出版物在财务上实行单独核算，不进行单独核算的不得享受本公告规定的优惠政策。违规出版物、多次出现违规的出版单位及图书批发零售单位不得享受本公告规定的优惠政策。上述违规出版物、出版单位及图书批发零售单位的具体名单由省级及以上出版行政主管部门及时通知相应财政监管局和主管税务机关。</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五、已按软件产品享受增值税退税政策的电子出版物不得再按本公告申请增值税先征后退政策。</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六、本公告规定的各项增值税先征后退政策由财政监管局根据财政部、税务总局、中国人民银行《关于税制改革后对某些企业实行“先征后退”有关预算管理问题的暂行规定的通知》〔（94）财预字第55号〕的规定办理。</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七、本公告的有关定义</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一）本公告所述“出版物”，是指根据国务院出版行政主管部门的有关规定出版的图书、报纸、期刊、音像制品和电子出版物。所述图书、报纸和期刊，包括随同图书、报纸、期刊销售并难以分离的光盘、软盘和磁带等信息载体。</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（二）图书、报纸、期刊（即杂志）的范围，按照《国家税务总局关于印发&lt;增值税部分货物征税范围注释&gt;的通知》（国税发〔1993〕151号）的规定执行；音像制品、电子出版物的范围，按照《财政部 税务总局关于简并增值税税率有关政策的通知》（财税〔2017〕37号）的规定执行。</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（三）本公告所述“专为少年儿童出版发行的报纸和期刊”，是指以初中及初中以下少年儿童为主要对象的报纸和期刊。</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四）本公告所述“中小学的学生教科书”，是指普通中小学学生教科书和中等职业教育教科书。普通中小学学生教科书是指根据中小学国家课程方案和课程标准编写的，经国务院教育行政部门审定或省级教育行政部门审定的，由取得国务院出版行政主管部门批准的教科书出版、发行资质的单位提供的中小学学生上课使用的正式教科书，具体操作时按国务院和省级教育行政部门每年下达的“中小学教学用书目录”中所列“教科书”的范围掌握。中等职业教育教科书是指按国家规定设置标准和审批程序批准成立并在教育行政部门备案的中等职业学校，及在人力资源社会保障行政部门备案的技工学校学生使用的教科书，具体操作时按国务院和省级教育、人力资源社会保障行政部门发布的教学用书目录认定。中小学的学生教科书不包括各种形式的教学参考书、图册、读本、课外读物、练习册以及其他各类教辅材料。</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（五）本公告所述“专为老年人出版发行的报纸和期刊”，是指以老年人为主要对象的报纸和期刊，具体范围见附件4。</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（六）本公告第一条第（一）项和第（二）项规定的图书包括“租型”出版的图书。</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（七）本公告所述“科普单位”，是指科技馆、自然博物馆，对公众开放的天文馆（站、台）、气象台（站）、地震台（站），以及高等院校、科研机构对公众开放的科普基地。</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本公告所述“科普活动”，是指利用各种传媒以浅显的、让公众易于理解、接受和参与的方式，向普通大众介绍自然科学和社会科学知识，推广科学技术的应用，倡导科学方法，传播科学思想，弘扬科学精神的活动。</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本公告自发文之日起执行。</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kern w:val="0"/>
          <w:sz w:val="24"/>
          <w:szCs w:val="24"/>
          <w:bdr w:val="none" w:color="auto" w:sz="0" w:space="0"/>
          <w:lang w:val="en-US" w:eastAsia="zh-CN" w:bidi="ar"/>
        </w:rPr>
        <w:br w:type="textWrapping"/>
      </w:r>
      <w:r>
        <w:rPr>
          <w:rFonts w:ascii="宋体" w:hAnsi="宋体" w:eastAsia="宋体" w:cs="宋体"/>
          <w:color w:val="auto"/>
          <w:spacing w:val="7"/>
          <w:kern w:val="0"/>
          <w:sz w:val="24"/>
          <w:szCs w:val="24"/>
          <w:bdr w:val="none" w:color="auto" w:sz="0" w:space="0"/>
          <w:lang w:val="en-US" w:eastAsia="zh-CN" w:bidi="ar"/>
        </w:rPr>
        <w:t>特此公告。</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r>
        <w:rPr>
          <w:rFonts w:ascii="宋体" w:hAnsi="宋体" w:eastAsia="宋体" w:cs="宋体"/>
          <w:color w:val="auto"/>
          <w:spacing w:val="7"/>
          <w:kern w:val="0"/>
          <w:sz w:val="24"/>
          <w:szCs w:val="24"/>
          <w:bdr w:val="none" w:color="auto" w:sz="0" w:space="0"/>
          <w:lang w:val="en-US" w:eastAsia="zh-CN" w:bidi="ar"/>
        </w:rPr>
        <w:t>附件：</w:t>
      </w:r>
    </w:p>
    <w:p>
      <w:pPr>
        <w:keepNext w:val="0"/>
        <w:keepLines w:val="0"/>
        <w:widowControl/>
        <w:numPr>
          <w:numId w:val="0"/>
        </w:numPr>
        <w:suppressLineNumbers w:val="0"/>
        <w:jc w:val="left"/>
        <w:rPr>
          <w:rFonts w:ascii="宋体" w:hAnsi="宋体" w:eastAsia="宋体" w:cs="宋体"/>
          <w:color w:val="auto"/>
          <w:spacing w:val="7"/>
          <w:kern w:val="0"/>
          <w:sz w:val="24"/>
          <w:szCs w:val="24"/>
          <w:bdr w:val="none" w:color="auto" w:sz="0" w:space="0"/>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0"/>
        <w:jc w:val="left"/>
        <w:textAlignment w:val="auto"/>
        <w:rPr>
          <w:rFonts w:hint="eastAsia" w:ascii="宋体" w:hAnsi="宋体" w:eastAsia="宋体" w:cs="宋体"/>
          <w:i w:val="0"/>
          <w:iCs w:val="0"/>
          <w:caps w:val="0"/>
          <w:color w:val="auto"/>
          <w:spacing w:val="8"/>
          <w:sz w:val="24"/>
          <w:szCs w:val="24"/>
          <w:u w:val="none"/>
          <w:bdr w:val="none" w:color="auto" w:sz="0" w:space="0"/>
          <w:shd w:val="clear" w:fill="FFFFFF"/>
        </w:rPr>
      </w:pPr>
      <w:r>
        <w:rPr>
          <w:rFonts w:hint="eastAsia" w:ascii="宋体" w:hAnsi="宋体" w:eastAsia="宋体" w:cs="宋体"/>
          <w:i w:val="0"/>
          <w:iCs w:val="0"/>
          <w:caps w:val="0"/>
          <w:color w:val="auto"/>
          <w:spacing w:val="8"/>
          <w:sz w:val="24"/>
          <w:szCs w:val="24"/>
          <w:u w:val="none"/>
          <w:bdr w:val="none" w:color="auto" w:sz="0" w:space="0"/>
          <w:shd w:val="clear" w:fill="FFFFFF"/>
        </w:rPr>
        <w:fldChar w:fldCharType="begin"/>
      </w:r>
      <w:r>
        <w:rPr>
          <w:rFonts w:hint="eastAsia" w:ascii="宋体" w:hAnsi="宋体" w:eastAsia="宋体" w:cs="宋体"/>
          <w:i w:val="0"/>
          <w:iCs w:val="0"/>
          <w:caps w:val="0"/>
          <w:color w:val="auto"/>
          <w:spacing w:val="8"/>
          <w:sz w:val="24"/>
          <w:szCs w:val="24"/>
          <w:u w:val="none"/>
          <w:bdr w:val="none" w:color="auto" w:sz="0" w:space="0"/>
          <w:shd w:val="clear" w:fill="FFFFFF"/>
        </w:rPr>
        <w:instrText xml:space="preserve"> HYPERLINK "https://mp.weixin.qq.com/s?__biz=MzA5MjYzNDUwNw==&amp;mid=2650565605&amp;idx=1&amp;sn=e051596b7beb014502d64a8e588a665c&amp;scene=21" \l "wechat_redirect" \t "https://mp.weixin.qq.com/_blank" </w:instrText>
      </w:r>
      <w:r>
        <w:rPr>
          <w:rFonts w:hint="eastAsia" w:ascii="宋体" w:hAnsi="宋体" w:eastAsia="宋体" w:cs="宋体"/>
          <w:i w:val="0"/>
          <w:iCs w:val="0"/>
          <w:caps w:val="0"/>
          <w:color w:val="auto"/>
          <w:spacing w:val="8"/>
          <w:sz w:val="24"/>
          <w:szCs w:val="24"/>
          <w:u w:val="none"/>
          <w:bdr w:val="none" w:color="auto" w:sz="0" w:space="0"/>
          <w:shd w:val="clear" w:fill="FFFFFF"/>
        </w:rPr>
        <w:fldChar w:fldCharType="separate"/>
      </w:r>
      <w:r>
        <w:rPr>
          <w:rStyle w:val="6"/>
          <w:rFonts w:hint="eastAsia" w:ascii="宋体" w:hAnsi="宋体" w:eastAsia="宋体" w:cs="宋体"/>
          <w:i w:val="0"/>
          <w:iCs w:val="0"/>
          <w:caps w:val="0"/>
          <w:color w:val="auto"/>
          <w:spacing w:val="8"/>
          <w:sz w:val="24"/>
          <w:szCs w:val="24"/>
          <w:u w:val="none"/>
          <w:bdr w:val="none" w:color="auto" w:sz="0" w:space="0"/>
          <w:shd w:val="clear" w:fill="FFFFFF"/>
        </w:rPr>
        <w:t>1.适用增值税100%先征后退政策的特定图书、报纸和期刊名单</w:t>
      </w:r>
      <w:r>
        <w:rPr>
          <w:rFonts w:hint="eastAsia" w:ascii="宋体" w:hAnsi="宋体" w:eastAsia="宋体" w:cs="宋体"/>
          <w:i w:val="0"/>
          <w:iCs w:val="0"/>
          <w:caps w:val="0"/>
          <w:color w:val="auto"/>
          <w:spacing w:val="8"/>
          <w:sz w:val="24"/>
          <w:szCs w:val="24"/>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0"/>
        <w:jc w:val="left"/>
        <w:textAlignment w:val="auto"/>
        <w:rPr>
          <w:rFonts w:ascii="宋体" w:hAnsi="宋体" w:eastAsia="宋体" w:cs="宋体"/>
          <w:color w:val="auto"/>
          <w:kern w:val="0"/>
          <w:sz w:val="24"/>
          <w:szCs w:val="24"/>
          <w:u w:val="none"/>
          <w:bdr w:val="none" w:color="auto" w:sz="0" w:space="0"/>
          <w:lang w:val="en-US" w:eastAsia="zh-CN" w:bidi="ar"/>
        </w:rPr>
      </w:pPr>
      <w:r>
        <w:rPr>
          <w:rFonts w:ascii="宋体" w:hAnsi="宋体" w:eastAsia="宋体" w:cs="宋体"/>
          <w:color w:val="auto"/>
          <w:kern w:val="0"/>
          <w:sz w:val="24"/>
          <w:szCs w:val="24"/>
          <w:u w:val="none"/>
          <w:bdr w:val="none" w:color="auto" w:sz="0" w:space="0"/>
          <w:lang w:val="en-US" w:eastAsia="zh-CN" w:bidi="ar"/>
        </w:rPr>
        <w:fldChar w:fldCharType="begin"/>
      </w:r>
      <w:r>
        <w:rPr>
          <w:rFonts w:ascii="宋体" w:hAnsi="宋体" w:eastAsia="宋体" w:cs="宋体"/>
          <w:color w:val="auto"/>
          <w:kern w:val="0"/>
          <w:sz w:val="24"/>
          <w:szCs w:val="24"/>
          <w:u w:val="none"/>
          <w:bdr w:val="none" w:color="auto" w:sz="0" w:space="0"/>
          <w:lang w:val="en-US" w:eastAsia="zh-CN" w:bidi="ar"/>
        </w:rPr>
        <w:instrText xml:space="preserve"> HYPERLINK "https://mp.weixin.qq.com/s?__biz=MzA5MjYzNDUwNw==&amp;mid=2650565605&amp;idx=1&amp;sn=e051596b7beb014502d64a8e588a665c&amp;scene=21" \l "wechat_redirect" \t "https://mp.weixin.qq.com/_blank" </w:instrText>
      </w:r>
      <w:r>
        <w:rPr>
          <w:rFonts w:ascii="宋体" w:hAnsi="宋体" w:eastAsia="宋体" w:cs="宋体"/>
          <w:color w:val="auto"/>
          <w:kern w:val="0"/>
          <w:sz w:val="24"/>
          <w:szCs w:val="24"/>
          <w:u w:val="none"/>
          <w:bdr w:val="none" w:color="auto" w:sz="0" w:space="0"/>
          <w:lang w:val="en-US" w:eastAsia="zh-CN" w:bidi="ar"/>
        </w:rPr>
        <w:fldChar w:fldCharType="separate"/>
      </w:r>
      <w:r>
        <w:rPr>
          <w:rStyle w:val="6"/>
          <w:rFonts w:ascii="宋体" w:hAnsi="宋体" w:eastAsia="宋体" w:cs="宋体"/>
          <w:color w:val="auto"/>
          <w:sz w:val="24"/>
          <w:szCs w:val="24"/>
          <w:u w:val="none"/>
          <w:bdr w:val="none" w:color="auto" w:sz="0" w:space="0"/>
        </w:rPr>
        <w:t>2.适用增值税50%先征后退政策的报纸名单</w:t>
      </w:r>
      <w:r>
        <w:rPr>
          <w:rFonts w:ascii="宋体" w:hAnsi="宋体" w:eastAsia="宋体" w:cs="宋体"/>
          <w:color w:val="auto"/>
          <w:kern w:val="0"/>
          <w:sz w:val="24"/>
          <w:szCs w:val="24"/>
          <w:u w:val="none"/>
          <w:bdr w:val="none" w:color="auto" w:sz="0" w:space="0"/>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宋体" w:hAnsi="宋体" w:eastAsia="宋体" w:cs="宋体"/>
          <w:color w:val="auto"/>
          <w:kern w:val="0"/>
          <w:sz w:val="24"/>
          <w:szCs w:val="24"/>
          <w:u w:val="none"/>
          <w:bdr w:val="none" w:color="auto" w:sz="0" w:space="0"/>
          <w:lang w:val="en-US" w:eastAsia="zh-CN" w:bidi="ar"/>
        </w:rPr>
      </w:pPr>
      <w:r>
        <w:rPr>
          <w:rFonts w:ascii="宋体" w:hAnsi="宋体" w:eastAsia="宋体" w:cs="宋体"/>
          <w:color w:val="auto"/>
          <w:kern w:val="0"/>
          <w:sz w:val="24"/>
          <w:szCs w:val="24"/>
          <w:u w:val="none"/>
          <w:bdr w:val="none" w:color="auto" w:sz="0" w:space="0"/>
          <w:lang w:val="en-US" w:eastAsia="zh-CN" w:bidi="ar"/>
        </w:rPr>
        <w:fldChar w:fldCharType="begin"/>
      </w:r>
      <w:r>
        <w:rPr>
          <w:rFonts w:ascii="宋体" w:hAnsi="宋体" w:eastAsia="宋体" w:cs="宋体"/>
          <w:color w:val="auto"/>
          <w:kern w:val="0"/>
          <w:sz w:val="24"/>
          <w:szCs w:val="24"/>
          <w:u w:val="none"/>
          <w:bdr w:val="none" w:color="auto" w:sz="0" w:space="0"/>
          <w:lang w:val="en-US" w:eastAsia="zh-CN" w:bidi="ar"/>
        </w:rPr>
        <w:instrText xml:space="preserve"> HYPERLINK "https://mp.weixin.qq.com/s?__biz=MzA5MjYzNDUwNw==&amp;mid=2650565605&amp;idx=1&amp;sn=e051596b7beb014502d64a8e588a665c&amp;scene=21" \l "wechat_redirect" \t "https://mp.weixin.qq.com/_blank" </w:instrText>
      </w:r>
      <w:r>
        <w:rPr>
          <w:rFonts w:ascii="宋体" w:hAnsi="宋体" w:eastAsia="宋体" w:cs="宋体"/>
          <w:color w:val="auto"/>
          <w:kern w:val="0"/>
          <w:sz w:val="24"/>
          <w:szCs w:val="24"/>
          <w:u w:val="none"/>
          <w:bdr w:val="none" w:color="auto" w:sz="0" w:space="0"/>
          <w:lang w:val="en-US" w:eastAsia="zh-CN" w:bidi="ar"/>
        </w:rPr>
        <w:fldChar w:fldCharType="separate"/>
      </w:r>
      <w:r>
        <w:rPr>
          <w:rStyle w:val="6"/>
          <w:rFonts w:ascii="宋体" w:hAnsi="宋体" w:eastAsia="宋体" w:cs="宋体"/>
          <w:color w:val="auto"/>
          <w:sz w:val="24"/>
          <w:szCs w:val="24"/>
          <w:u w:val="none"/>
          <w:bdr w:val="none" w:color="auto" w:sz="0" w:space="0"/>
        </w:rPr>
        <w:t>3.适用增值税100%先征后退政策的新疆维吾尔自治区印刷企业名单</w:t>
      </w:r>
      <w:r>
        <w:rPr>
          <w:rFonts w:ascii="宋体" w:hAnsi="宋体" w:eastAsia="宋体" w:cs="宋体"/>
          <w:color w:val="auto"/>
          <w:kern w:val="0"/>
          <w:sz w:val="24"/>
          <w:szCs w:val="24"/>
          <w:u w:val="none"/>
          <w:bdr w:val="none" w:color="auto" w:sz="0" w:space="0"/>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宋体" w:hAnsi="宋体" w:eastAsia="宋体" w:cs="宋体"/>
          <w:color w:val="auto"/>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宋体" w:hAnsi="宋体" w:eastAsia="宋体" w:cs="宋体"/>
          <w:color w:val="auto"/>
          <w:kern w:val="0"/>
          <w:sz w:val="24"/>
          <w:szCs w:val="24"/>
          <w:u w:val="none"/>
          <w:bdr w:val="none" w:color="auto" w:sz="0" w:space="0"/>
          <w:lang w:val="en-US" w:eastAsia="zh-CN" w:bidi="ar"/>
        </w:rPr>
      </w:pPr>
      <w:r>
        <w:rPr>
          <w:rFonts w:ascii="宋体" w:hAnsi="宋体" w:eastAsia="宋体" w:cs="宋体"/>
          <w:color w:val="auto"/>
          <w:kern w:val="0"/>
          <w:sz w:val="24"/>
          <w:szCs w:val="24"/>
          <w:u w:val="none"/>
          <w:bdr w:val="none" w:color="auto" w:sz="0" w:space="0"/>
          <w:lang w:val="en-US" w:eastAsia="zh-CN" w:bidi="ar"/>
        </w:rPr>
        <w:fldChar w:fldCharType="begin"/>
      </w:r>
      <w:r>
        <w:rPr>
          <w:rFonts w:ascii="宋体" w:hAnsi="宋体" w:eastAsia="宋体" w:cs="宋体"/>
          <w:color w:val="auto"/>
          <w:kern w:val="0"/>
          <w:sz w:val="24"/>
          <w:szCs w:val="24"/>
          <w:u w:val="none"/>
          <w:bdr w:val="none" w:color="auto" w:sz="0" w:space="0"/>
          <w:lang w:val="en-US" w:eastAsia="zh-CN" w:bidi="ar"/>
        </w:rPr>
        <w:instrText xml:space="preserve"> HYPERLINK "https://mp.weixin.qq.com/s?__biz=MzA5MjYzNDUwNw==&amp;mid=2650565605&amp;idx=1&amp;sn=e051596b7beb014502d64a8e588a665c&amp;scene=21" \l "wechat_redirect" \t "https://mp.weixin.qq.com/_blank" </w:instrText>
      </w:r>
      <w:r>
        <w:rPr>
          <w:rFonts w:ascii="宋体" w:hAnsi="宋体" w:eastAsia="宋体" w:cs="宋体"/>
          <w:color w:val="auto"/>
          <w:kern w:val="0"/>
          <w:sz w:val="24"/>
          <w:szCs w:val="24"/>
          <w:u w:val="none"/>
          <w:bdr w:val="none" w:color="auto" w:sz="0" w:space="0"/>
          <w:lang w:val="en-US" w:eastAsia="zh-CN" w:bidi="ar"/>
        </w:rPr>
        <w:fldChar w:fldCharType="separate"/>
      </w:r>
      <w:r>
        <w:rPr>
          <w:rStyle w:val="6"/>
          <w:rFonts w:ascii="宋体" w:hAnsi="宋体" w:eastAsia="宋体" w:cs="宋体"/>
          <w:color w:val="auto"/>
          <w:sz w:val="24"/>
          <w:szCs w:val="24"/>
          <w:u w:val="none"/>
          <w:bdr w:val="none" w:color="auto" w:sz="0" w:space="0"/>
        </w:rPr>
        <w:t>4.专为老年人出版发行的报纸和期刊名单</w:t>
      </w:r>
      <w:r>
        <w:rPr>
          <w:rFonts w:ascii="宋体" w:hAnsi="宋体" w:eastAsia="宋体" w:cs="宋体"/>
          <w:color w:val="auto"/>
          <w:kern w:val="0"/>
          <w:sz w:val="24"/>
          <w:szCs w:val="24"/>
          <w:u w:val="none"/>
          <w:bdr w:val="none" w:color="auto" w:sz="0" w:space="0"/>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宋体" w:hAnsi="宋体" w:eastAsia="宋体" w:cs="宋体"/>
          <w:color w:val="auto"/>
          <w:kern w:val="0"/>
          <w:sz w:val="24"/>
          <w:szCs w:val="24"/>
          <w:u w:val="none"/>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color w:val="auto"/>
          <w:spacing w:val="9"/>
          <w:sz w:val="25"/>
          <w:szCs w:val="25"/>
        </w:rPr>
      </w:pPr>
      <w:r>
        <w:rPr>
          <w:rFonts w:hint="eastAsia" w:ascii="Microsoft YaHei UI" w:hAnsi="Microsoft YaHei UI" w:eastAsia="Microsoft YaHei UI" w:cs="Microsoft YaHei UI"/>
          <w:i w:val="0"/>
          <w:iCs w:val="0"/>
          <w:caps w:val="0"/>
          <w:color w:val="auto"/>
          <w:spacing w:val="9"/>
          <w:sz w:val="25"/>
          <w:szCs w:val="25"/>
          <w:bdr w:val="none" w:color="auto" w:sz="0" w:space="0"/>
          <w:shd w:val="clear" w:fill="FFFFFF"/>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color w:val="auto"/>
          <w:spacing w:val="9"/>
          <w:sz w:val="25"/>
          <w:szCs w:val="25"/>
        </w:rPr>
      </w:pPr>
      <w:r>
        <w:rPr>
          <w:rFonts w:hint="eastAsia" w:ascii="Microsoft YaHei UI" w:hAnsi="Microsoft YaHei UI" w:eastAsia="Microsoft YaHei UI" w:cs="Microsoft YaHei UI"/>
          <w:i w:val="0"/>
          <w:iCs w:val="0"/>
          <w:caps w:val="0"/>
          <w:color w:val="auto"/>
          <w:spacing w:val="9"/>
          <w:sz w:val="25"/>
          <w:szCs w:val="25"/>
          <w:bdr w:val="none" w:color="auto" w:sz="0" w:space="0"/>
          <w:shd w:val="clear" w:fill="FFFFFF"/>
        </w:rPr>
        <w:t>2023年9月22日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99754"/>
    <w:multiLevelType w:val="singleLevel"/>
    <w:tmpl w:val="94A99754"/>
    <w:lvl w:ilvl="0" w:tentative="0">
      <w:start w:val="1"/>
      <w:numFmt w:val="chineseCounting"/>
      <w:suff w:val="nothing"/>
      <w:lvlText w:val="（%1）"/>
      <w:lvlJc w:val="left"/>
      <w:rPr>
        <w:rFonts w:hint="eastAsia"/>
      </w:rPr>
    </w:lvl>
  </w:abstractNum>
  <w:abstractNum w:abstractNumId="1">
    <w:nsid w:val="D6F3BACD"/>
    <w:multiLevelType w:val="singleLevel"/>
    <w:tmpl w:val="D6F3BAC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ZGQ2MDA5NDUwODUwYjc0MjRlYjI4Yzg1Yzk5MWUifQ=="/>
  </w:docVars>
  <w:rsids>
    <w:rsidRoot w:val="1DA626E3"/>
    <w:rsid w:val="1DA6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2023-09-28T06:41:00Z</dcterms:created>
  <dc:creator>yutun</dc:creator>
  <cp:lastModifiedBy>yutun</cp:lastModifiedBy>
  <dcterms:modified xsi:type="dcterms:W3CDTF">2023-09-28T07:15:13Z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4A2BD83F23DA49B090190CE0755D5D11_11</vt:lpwstr>
  </property>
</Properties>
</file>