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南宫市司法局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  <w:t>对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律师事务所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u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“双随机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  <w:lang w:eastAsia="zh-CN"/>
        </w:rPr>
        <w:t>、</w:t>
      </w: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一公开”抽查工作方案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-4"/>
          <w:kern w:val="0"/>
          <w:sz w:val="32"/>
          <w:szCs w:val="32"/>
          <w:u w:val="none"/>
          <w:shd w:val="clear" w:fill="FFFFFF"/>
          <w:lang w:val="en-US" w:eastAsia="zh-CN" w:bidi="ar"/>
        </w:rPr>
        <w:t>《南宫市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-4"/>
          <w:kern w:val="0"/>
          <w:sz w:val="32"/>
          <w:szCs w:val="32"/>
          <w:u w:val="none"/>
          <w:shd w:val="clear" w:fill="FFFFFF"/>
          <w:lang w:val="en-US" w:eastAsia="zh-CN" w:bidi="ar"/>
        </w:rPr>
        <w:t>2021年“双随机、一公开”监管工作实施方案》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和《南宫市司法局2021年度“双随机、一公开”抽查工作计划》安排，我局将对律师和律师事务所进行抽查。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一、随机抽查时间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2021年7月28日至7月30日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二、抽查对象范围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lang w:val="en-US" w:eastAsia="zh-CN"/>
        </w:rPr>
        <w:t>南宫市辖区内律师事务所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三、抽查事项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3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1.遵守行业规范、协会章程等情况。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3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2.律师队伍建设及律师事务所管理情况。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3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3.律师及律师事务所执业情况。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3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4.受行政奖惩、行业奖惩的情况。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四、抽查方式及比例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采用“双随机”抽查方式，抽查比例为50%。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五、抽查结果公示及后续工作处理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抽查结果第一时间在南宫市政府信息公开平台进行公示，对于查出的问题，结合相关规定进行整改。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766" w:firstLineChars="1802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766" w:firstLineChars="1802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南宫市司法局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446" w:firstLineChars="170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2021年7月20日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0OWJmNTExOWU2NGFmMjliOTJlZDVhZTg1NWQ1MDUifQ=="/>
  </w:docVars>
  <w:rsids>
    <w:rsidRoot w:val="7A6F12D2"/>
    <w:rsid w:val="066C7279"/>
    <w:rsid w:val="51571481"/>
    <w:rsid w:val="7A6F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2021-07-26T08:43:00Z</dcterms:created>
  <dc:creator>izzy</dc:creator>
  <cp:lastModifiedBy>东</cp:lastModifiedBy>
  <dcterms:modified xsi:type="dcterms:W3CDTF">2024-01-04T03:33:06Z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679E57ED742A4A2ABD4CE6A3A86C3CEE_13</vt:lpwstr>
  </property>
</Properties>
</file>