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center"/>
        <w:rPr>
          <w:rFonts w:hint="eastAsia" w:ascii="宋体" w:hAnsi="宋体" w:eastAsia="宋体" w:cs="宋体"/>
          <w:b/>
          <w:bCs/>
          <w:i w:val="0"/>
          <w:iCs w:val="0"/>
          <w:caps w:val="0"/>
          <w:color w:val="333333"/>
          <w:spacing w:val="0"/>
          <w:sz w:val="44"/>
          <w:szCs w:val="44"/>
          <w:u w:val="none"/>
          <w:shd w:val="clear" w:fill="FFFFFF"/>
          <w:lang w:val="en-US" w:eastAsia="zh-CN"/>
        </w:rPr>
      </w:pPr>
      <w:r>
        <w:rPr>
          <w:rFonts w:hint="eastAsia" w:ascii="宋体" w:hAnsi="宋体" w:eastAsia="宋体" w:cs="宋体"/>
          <w:b/>
          <w:bCs/>
          <w:i w:val="0"/>
          <w:iCs w:val="0"/>
          <w:caps w:val="0"/>
          <w:color w:val="333333"/>
          <w:spacing w:val="0"/>
          <w:sz w:val="44"/>
          <w:szCs w:val="44"/>
          <w:u w:val="none"/>
          <w:shd w:val="clear" w:fill="FFFFFF"/>
          <w:lang w:val="en-US" w:eastAsia="zh-CN"/>
        </w:rPr>
        <w:t>南</w:t>
      </w:r>
      <w:r>
        <w:rPr>
          <w:rFonts w:hint="eastAsia" w:ascii="宋体" w:hAnsi="宋体" w:eastAsia="宋体" w:cs="宋体"/>
          <w:b/>
          <w:bCs/>
          <w:i w:val="0"/>
          <w:iCs w:val="0"/>
          <w:caps w:val="0"/>
          <w:color w:val="333333"/>
          <w:spacing w:val="0"/>
          <w:sz w:val="44"/>
          <w:szCs w:val="44"/>
          <w:u w:val="none"/>
          <w:shd w:val="clear" w:fill="FFFFFF"/>
          <w:lang w:val="en-US" w:eastAsia="zh-CN"/>
        </w:rPr>
        <w:t>宫市苏村镇关于2023年度法治政府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center"/>
        <w:rPr>
          <w:rFonts w:hint="eastAsia" w:ascii="宋体" w:hAnsi="宋体" w:eastAsia="宋体" w:cs="宋体"/>
          <w:b/>
          <w:bCs/>
          <w:i w:val="0"/>
          <w:iCs w:val="0"/>
          <w:caps w:val="0"/>
          <w:color w:val="333333"/>
          <w:spacing w:val="0"/>
          <w:sz w:val="44"/>
          <w:szCs w:val="44"/>
          <w:u w:val="none"/>
          <w:shd w:val="clear" w:fill="FFFFFF"/>
          <w:lang w:val="en-US" w:eastAsia="zh-CN"/>
        </w:rPr>
      </w:pPr>
      <w:r>
        <w:rPr>
          <w:rFonts w:hint="eastAsia" w:ascii="宋体" w:hAnsi="宋体" w:eastAsia="宋体" w:cs="宋体"/>
          <w:b/>
          <w:bCs/>
          <w:i w:val="0"/>
          <w:iCs w:val="0"/>
          <w:caps w:val="0"/>
          <w:color w:val="333333"/>
          <w:spacing w:val="0"/>
          <w:sz w:val="44"/>
          <w:szCs w:val="44"/>
          <w:u w:val="none"/>
          <w:shd w:val="clear" w:fill="FFFFFF"/>
          <w:lang w:val="en-US" w:eastAsia="zh-CN"/>
        </w:rPr>
        <w:t>建设情况报告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15"/>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2023</w:t>
      </w:r>
      <w:r>
        <w:rPr>
          <w:rFonts w:hint="eastAsia" w:ascii="Times New Roman" w:hAnsi="Times New Roman" w:eastAsia="仿宋_GB2312" w:cs="仿宋_GB2312"/>
          <w:kern w:val="2"/>
          <w:sz w:val="32"/>
          <w:szCs w:val="32"/>
          <w:lang w:val="en-US" w:eastAsia="zh-CN" w:bidi="ar-SA"/>
        </w:rPr>
        <w:t>年</w:t>
      </w:r>
      <w:r>
        <w:rPr>
          <w:rFonts w:hint="default" w:ascii="Times New Roman" w:hAnsi="Times New Roman" w:eastAsia="仿宋_GB2312" w:cs="仿宋_GB2312"/>
          <w:kern w:val="2"/>
          <w:sz w:val="32"/>
          <w:szCs w:val="32"/>
          <w:lang w:val="en-US" w:eastAsia="zh-CN" w:bidi="ar-SA"/>
        </w:rPr>
        <w:t>以来，在</w:t>
      </w:r>
      <w:r>
        <w:rPr>
          <w:rFonts w:hint="eastAsia" w:ascii="Times New Roman" w:hAnsi="Times New Roman" w:eastAsia="仿宋_GB2312" w:cs="仿宋_GB2312"/>
          <w:kern w:val="2"/>
          <w:sz w:val="32"/>
          <w:szCs w:val="32"/>
          <w:lang w:val="en-US" w:eastAsia="zh-CN" w:bidi="ar-SA"/>
        </w:rPr>
        <w:t>市</w:t>
      </w:r>
      <w:r>
        <w:rPr>
          <w:rFonts w:hint="default" w:ascii="Times New Roman" w:hAnsi="Times New Roman" w:eastAsia="仿宋_GB2312" w:cs="仿宋_GB2312"/>
          <w:kern w:val="2"/>
          <w:sz w:val="32"/>
          <w:szCs w:val="32"/>
          <w:lang w:val="en-US" w:eastAsia="zh-CN" w:bidi="ar-SA"/>
        </w:rPr>
        <w:t>委、</w:t>
      </w:r>
      <w:r>
        <w:rPr>
          <w:rFonts w:hint="eastAsia" w:ascii="Times New Roman" w:hAnsi="Times New Roman" w:eastAsia="仿宋_GB2312" w:cs="仿宋_GB2312"/>
          <w:kern w:val="2"/>
          <w:sz w:val="32"/>
          <w:szCs w:val="32"/>
          <w:lang w:val="en-US" w:eastAsia="zh-CN" w:bidi="ar-SA"/>
        </w:rPr>
        <w:t>市</w:t>
      </w:r>
      <w:r>
        <w:rPr>
          <w:rFonts w:hint="default" w:ascii="Times New Roman" w:hAnsi="Times New Roman" w:eastAsia="仿宋_GB2312" w:cs="仿宋_GB2312"/>
          <w:kern w:val="2"/>
          <w:sz w:val="32"/>
          <w:szCs w:val="32"/>
          <w:lang w:val="en-US" w:eastAsia="zh-CN" w:bidi="ar-SA"/>
        </w:rPr>
        <w:t>政府的坚强领导下，</w:t>
      </w:r>
      <w:r>
        <w:rPr>
          <w:rFonts w:hint="eastAsia" w:ascii="Times New Roman" w:hAnsi="Times New Roman" w:eastAsia="仿宋_GB2312" w:cs="仿宋_GB2312"/>
          <w:kern w:val="2"/>
          <w:sz w:val="32"/>
          <w:szCs w:val="32"/>
          <w:lang w:val="en-US" w:eastAsia="zh-CN" w:bidi="ar-SA"/>
        </w:rPr>
        <w:t>苏村镇</w:t>
      </w:r>
      <w:r>
        <w:rPr>
          <w:rFonts w:hint="default" w:ascii="Times New Roman" w:hAnsi="Times New Roman" w:eastAsia="仿宋_GB2312" w:cs="仿宋_GB2312"/>
          <w:kern w:val="2"/>
          <w:sz w:val="32"/>
          <w:szCs w:val="32"/>
          <w:lang w:val="en-US" w:eastAsia="zh-CN" w:bidi="ar-SA"/>
        </w:rPr>
        <w:t>全面贯彻落实习近平法治思想，深入学习《</w:t>
      </w:r>
      <w:r>
        <w:rPr>
          <w:rFonts w:hint="eastAsia" w:ascii="Times New Roman" w:hAnsi="Times New Roman" w:eastAsia="仿宋_GB2312" w:cs="仿宋_GB2312"/>
          <w:kern w:val="2"/>
          <w:sz w:val="32"/>
          <w:szCs w:val="32"/>
          <w:lang w:val="en-US" w:eastAsia="zh-CN" w:bidi="ar-SA"/>
        </w:rPr>
        <w:t>南宫市</w:t>
      </w:r>
      <w:r>
        <w:rPr>
          <w:rFonts w:hint="default" w:ascii="Times New Roman" w:hAnsi="Times New Roman" w:eastAsia="仿宋_GB2312" w:cs="仿宋_GB2312"/>
          <w:kern w:val="2"/>
          <w:sz w:val="32"/>
          <w:szCs w:val="32"/>
          <w:lang w:val="en-US" w:eastAsia="zh-CN" w:bidi="ar-SA"/>
        </w:rPr>
        <w:t>法治政府建设实施</w:t>
      </w:r>
      <w:r>
        <w:rPr>
          <w:rFonts w:hint="eastAsia" w:ascii="Times New Roman" w:hAnsi="Times New Roman" w:eastAsia="仿宋_GB2312" w:cs="仿宋_GB2312"/>
          <w:kern w:val="2"/>
          <w:sz w:val="32"/>
          <w:szCs w:val="32"/>
          <w:lang w:val="en-US" w:eastAsia="zh-CN" w:bidi="ar-SA"/>
        </w:rPr>
        <w:t>方案（</w:t>
      </w:r>
      <w:r>
        <w:rPr>
          <w:rFonts w:hint="default" w:ascii="Times New Roman" w:hAnsi="Times New Roman" w:eastAsia="仿宋_GB2312" w:cs="仿宋_GB2312"/>
          <w:kern w:val="2"/>
          <w:sz w:val="32"/>
          <w:szCs w:val="32"/>
          <w:lang w:val="en-US" w:eastAsia="zh-CN" w:bidi="ar-SA"/>
        </w:rPr>
        <w:t>2021—2025年</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》，严格按照我</w:t>
      </w:r>
      <w:r>
        <w:rPr>
          <w:rFonts w:hint="eastAsia" w:ascii="Times New Roman" w:hAnsi="Times New Roman" w:eastAsia="仿宋_GB2312" w:cs="仿宋_GB2312"/>
          <w:kern w:val="2"/>
          <w:sz w:val="32"/>
          <w:szCs w:val="32"/>
          <w:lang w:val="en-US" w:eastAsia="zh-CN" w:bidi="ar-SA"/>
        </w:rPr>
        <w:t>市</w:t>
      </w:r>
      <w:r>
        <w:rPr>
          <w:rFonts w:hint="default" w:ascii="Times New Roman" w:hAnsi="Times New Roman" w:eastAsia="仿宋_GB2312" w:cs="仿宋_GB2312"/>
          <w:kern w:val="2"/>
          <w:sz w:val="32"/>
          <w:szCs w:val="32"/>
          <w:lang w:val="en-US" w:eastAsia="zh-CN" w:bidi="ar-SA"/>
        </w:rPr>
        <w:t>2023年全面依法治县、依法行政工作要点，依法履行法定职责，加强执法队伍建设，全面推进法治政府建设，确保了全</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良好的</w:t>
      </w:r>
      <w:r>
        <w:rPr>
          <w:rFonts w:hint="eastAsia" w:ascii="Times New Roman" w:hAnsi="Times New Roman" w:eastAsia="仿宋_GB2312" w:cs="仿宋_GB2312"/>
          <w:kern w:val="2"/>
          <w:sz w:val="32"/>
          <w:szCs w:val="32"/>
          <w:lang w:val="en-US" w:eastAsia="zh-CN" w:bidi="ar-SA"/>
        </w:rPr>
        <w:t>法治环境</w:t>
      </w:r>
      <w:r>
        <w:rPr>
          <w:rFonts w:hint="default" w:ascii="Times New Roman" w:hAnsi="Times New Roman" w:eastAsia="仿宋_GB2312" w:cs="仿宋_GB2312"/>
          <w:kern w:val="2"/>
          <w:sz w:val="32"/>
          <w:szCs w:val="32"/>
          <w:lang w:val="en-US" w:eastAsia="zh-CN" w:bidi="ar-SA"/>
        </w:rPr>
        <w:t>。现将我</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法治政府建设工作汇报如下：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i w:val="0"/>
          <w:iCs w:val="0"/>
          <w:caps w:val="0"/>
          <w:color w:val="333333"/>
          <w:spacing w:val="0"/>
          <w:sz w:val="32"/>
          <w:szCs w:val="32"/>
          <w:u w:val="none"/>
        </w:rPr>
      </w:pPr>
      <w:r>
        <w:rPr>
          <w:rFonts w:hint="eastAsia" w:ascii="黑体" w:hAnsi="黑体" w:eastAsia="黑体" w:cs="黑体"/>
          <w:kern w:val="2"/>
          <w:sz w:val="32"/>
          <w:szCs w:val="32"/>
          <w:lang w:val="en-US" w:eastAsia="zh-CN" w:bidi="ar-SA"/>
        </w:rPr>
        <w:t>一、2023年度推进法治政府建设主要举措和成效</w:t>
      </w:r>
    </w:p>
    <w:p>
      <w:pPr>
        <w:spacing w:line="60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（一）加强法治政府建设组织领导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15"/>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党委、政府高度重视法治政府建设工作，充分发挥党委在推进法治建设中的领导核心作用，明确将法治政府建设纳入我</w:t>
      </w:r>
      <w:r>
        <w:rPr>
          <w:rFonts w:hint="eastAsia" w:ascii="Times New Roman" w:hAnsi="Times New Roman" w:eastAsia="仿宋_GB2312" w:cs="仿宋_GB2312"/>
          <w:kern w:val="2"/>
          <w:sz w:val="32"/>
          <w:szCs w:val="32"/>
          <w:lang w:val="en-US" w:eastAsia="zh-CN" w:bidi="ar-SA"/>
        </w:rPr>
        <w:t>镇</w:t>
      </w:r>
      <w:bookmarkStart w:id="0" w:name="_GoBack"/>
      <w:bookmarkEnd w:id="0"/>
      <w:r>
        <w:rPr>
          <w:rFonts w:hint="default" w:ascii="Times New Roman" w:hAnsi="Times New Roman" w:eastAsia="仿宋_GB2312" w:cs="仿宋_GB2312"/>
          <w:kern w:val="2"/>
          <w:sz w:val="32"/>
          <w:szCs w:val="32"/>
          <w:lang w:val="en-US" w:eastAsia="zh-CN" w:bidi="ar-SA"/>
        </w:rPr>
        <w:t>发展总体规划和年度工作计划，对法治政府建设工作任务进行了逐项分解，责任落实到具体人员。全年召开法治政府建设专题研究会2次，听取有关工作汇报，全面推进法治政府建设工作，并将法治政府工作纳入了目标管理考核和干部年度考核，确保了任务明确、责任到人。</w:t>
      </w:r>
    </w:p>
    <w:p>
      <w:pPr>
        <w:spacing w:line="600" w:lineRule="exact"/>
        <w:ind w:firstLine="640" w:firstLineChars="200"/>
        <w:jc w:val="both"/>
        <w:rPr>
          <w:rFonts w:hint="eastAsia"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（二）建立健全科学民主决策机制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仿宋_GB2312" w:hAnsi="微软雅黑" w:eastAsia="仿宋_GB2312" w:cs="仿宋_GB2312"/>
          <w:i w:val="0"/>
          <w:iCs w:val="0"/>
          <w:caps w:val="0"/>
          <w:color w:val="333333"/>
          <w:spacing w:val="0"/>
          <w:sz w:val="31"/>
          <w:szCs w:val="31"/>
          <w:u w:val="none"/>
          <w:shd w:val="clear" w:fill="FFFFFF"/>
        </w:rPr>
      </w:pPr>
      <w:r>
        <w:rPr>
          <w:rFonts w:hint="eastAsia" w:ascii="Times New Roman" w:hAnsi="Times New Roman" w:eastAsia="仿宋_GB2312" w:cs="仿宋_GB2312"/>
          <w:kern w:val="2"/>
          <w:sz w:val="32"/>
          <w:szCs w:val="32"/>
          <w:lang w:val="en-US" w:eastAsia="zh-CN" w:bidi="ar-SA"/>
        </w:rPr>
        <w:t>苏村镇</w:t>
      </w:r>
      <w:r>
        <w:rPr>
          <w:rFonts w:hint="default" w:ascii="Times New Roman" w:hAnsi="Times New Roman" w:eastAsia="仿宋_GB2312" w:cs="仿宋_GB2312"/>
          <w:kern w:val="2"/>
          <w:sz w:val="32"/>
          <w:szCs w:val="32"/>
          <w:lang w:val="en-US" w:eastAsia="zh-CN" w:bidi="ar-SA"/>
        </w:rPr>
        <w:t>认真做好行政规范性文件制定、清理和发布工作，严格落实重大行政决策听取意见、合法性审查和集体决定等制度，规范推进政务公开，增强行政决策透明度</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对涉及公众利益、需要公众广泛知晓并参与的重大和</w:t>
      </w:r>
      <w:r>
        <w:rPr>
          <w:rFonts w:hint="eastAsia" w:ascii="Times New Roman" w:hAnsi="Times New Roman" w:eastAsia="仿宋_GB2312" w:cs="仿宋_GB2312"/>
          <w:kern w:val="2"/>
          <w:sz w:val="32"/>
          <w:szCs w:val="32"/>
          <w:lang w:val="en-US" w:eastAsia="zh-CN" w:bidi="ar-SA"/>
        </w:rPr>
        <w:t>热点</w:t>
      </w:r>
      <w:r>
        <w:rPr>
          <w:rFonts w:hint="default" w:ascii="Times New Roman" w:hAnsi="Times New Roman" w:eastAsia="仿宋_GB2312" w:cs="仿宋_GB2312"/>
          <w:kern w:val="2"/>
          <w:sz w:val="32"/>
          <w:szCs w:val="32"/>
          <w:lang w:val="en-US" w:eastAsia="zh-CN" w:bidi="ar-SA"/>
        </w:rPr>
        <w:t>问题开展基层民主协商。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（三）营造法治建设浓厚氛围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我</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严格执行干部学法制度，制定法律学习计划， 每月至少开展2次行政执法培训学习，通过学法建档、交流互动等形式，提升乡村干部的学法守法用法水平，形成了领导干部带头学法、守法、用法的良好风气。同时依托各村</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法律明白人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法制带头人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队伍，走村入户开展宪法、民法典等宣讲，运用村广播、宣传栏、LED屏、村民微信群等开展普法宣传，并结合“党群连心、网格走亲”温馨敲门行动，发放宣传手册、宣传资料，提供法律援助服务，进一步</w:t>
      </w:r>
      <w:r>
        <w:rPr>
          <w:rFonts w:hint="eastAsia" w:ascii="Times New Roman" w:hAnsi="Times New Roman" w:eastAsia="仿宋_GB2312" w:cs="仿宋_GB2312"/>
          <w:kern w:val="2"/>
          <w:sz w:val="32"/>
          <w:szCs w:val="32"/>
          <w:lang w:val="en-US" w:eastAsia="zh-CN" w:bidi="ar-SA"/>
        </w:rPr>
        <w:t>营造</w:t>
      </w:r>
      <w:r>
        <w:rPr>
          <w:rFonts w:hint="default" w:ascii="Times New Roman" w:hAnsi="Times New Roman" w:eastAsia="仿宋_GB2312" w:cs="仿宋_GB2312"/>
          <w:kern w:val="2"/>
          <w:sz w:val="32"/>
          <w:szCs w:val="32"/>
          <w:lang w:val="en-US" w:eastAsia="zh-CN" w:bidi="ar-SA"/>
        </w:rPr>
        <w:t>良好的法制宣传氛围。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二、2023年度推进法治政府建设存在不足及原因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一年来，虽然我</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的法治政府建设工作取得了一定的成效，但距上级和人民群众的要求，还有一定的差距，主要表现在：一是</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法律专业人才短缺，目前</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机构设置和人员配备有限，暂无法律教育背景或职业资格的专业法律人才。二是干部群众法律素养有待进一步提高，农村党员群众大多数文化水平较低，法治意识欠缺，与学法、懂法、知法、用法还有差距；三是依法行政相关制度有待进一步完善</w:t>
      </w:r>
      <w:r>
        <w:rPr>
          <w:rFonts w:hint="eastAsia" w:ascii="Times New Roman" w:hAnsi="Times New Roman" w:eastAsia="仿宋_GB2312" w:cs="仿宋_GB2312"/>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三、2023年度党政主要负责人履行推进法治建设第一责任人职责，加强法治政府建设的有关情况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一年来，</w:t>
      </w:r>
      <w:r>
        <w:rPr>
          <w:rFonts w:hint="eastAsia" w:ascii="Times New Roman" w:hAnsi="Times New Roman" w:eastAsia="仿宋_GB2312" w:cs="仿宋_GB2312"/>
          <w:kern w:val="2"/>
          <w:sz w:val="32"/>
          <w:szCs w:val="32"/>
          <w:lang w:val="en-US" w:eastAsia="zh-CN" w:bidi="ar-SA"/>
        </w:rPr>
        <w:t>苏村镇</w:t>
      </w:r>
      <w:r>
        <w:rPr>
          <w:rFonts w:hint="default" w:ascii="Times New Roman" w:hAnsi="Times New Roman" w:eastAsia="仿宋_GB2312" w:cs="仿宋_GB2312"/>
          <w:kern w:val="2"/>
          <w:sz w:val="32"/>
          <w:szCs w:val="32"/>
          <w:lang w:val="en-US" w:eastAsia="zh-CN" w:bidi="ar-SA"/>
        </w:rPr>
        <w:t>党政主要负责人认真落实法治建设</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第一责任人</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的职责，充分发挥</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关键少数</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的作用，抓好领导干部法治宣传教育工作，始终坚持运用法治思维和法治方式深化改革、推动发展、化解矛盾、维护稳定，对法治建设重要工作亲自部署、重大问题亲自过问、重点环节亲自协调、重要任务亲自督办，圆满完成2023年各项法治建设工作任务，形成良好的法制建设工作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四、2024年度推进法治政府建设的主要安排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仿宋_GB2312" w:cs="仿宋_GB2312"/>
          <w:kern w:val="2"/>
          <w:sz w:val="32"/>
          <w:szCs w:val="32"/>
          <w:lang w:val="en-US" w:eastAsia="zh-CN" w:bidi="ar-SA"/>
        </w:rPr>
        <w:t>在接下来的工作中，我</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将进一步提高认识，增加法治政府建设工作的责任感和紧迫感，有步骤、有重点地推进法治政府建设工作，努力提高政府依法行政、依法办事工作水平。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（一）加强思想建设，</w:t>
      </w:r>
      <w:r>
        <w:rPr>
          <w:rFonts w:hint="eastAsia" w:ascii="楷体_GB2312" w:hAnsi="楷体_GB2312" w:eastAsia="楷体_GB2312" w:cs="楷体_GB2312"/>
          <w:b w:val="0"/>
          <w:bCs w:val="0"/>
          <w:kern w:val="2"/>
          <w:sz w:val="32"/>
          <w:szCs w:val="32"/>
          <w:lang w:val="en-US" w:eastAsia="zh-CN" w:bidi="ar-SA"/>
        </w:rPr>
        <w:t>增强</w:t>
      </w:r>
      <w:r>
        <w:rPr>
          <w:rFonts w:hint="default" w:ascii="楷体_GB2312" w:hAnsi="楷体_GB2312" w:eastAsia="楷体_GB2312" w:cs="楷体_GB2312"/>
          <w:b w:val="0"/>
          <w:bCs w:val="0"/>
          <w:kern w:val="2"/>
          <w:sz w:val="32"/>
          <w:szCs w:val="32"/>
          <w:lang w:val="en-US" w:eastAsia="zh-CN" w:bidi="ar-SA"/>
        </w:rPr>
        <w:t>法治意识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把学习贯彻习近平新时代中国特色社会主义思想作为当前和今后一段时期的重要政治任务抓紧抓好抓手，深入学习习近平法治思想，严格落实党政主要负责人履行推进法治建设第一责任人职责规定，进一步提高执法人员的思想政治素质和业务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（二）加强宣传引导，营造法治氛围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结合工作实际，邀请法律顾问、法律专家等相关人员到我乡宣讲与农村工作关系紧密的法律讲座，支持党员干部参加各种依法行政知识培训，通过多种途径宣传、普及法律知识，进一步浓厚全</w:t>
      </w:r>
      <w:r>
        <w:rPr>
          <w:rFonts w:hint="eastAsia" w:ascii="Times New Roman" w:hAnsi="Times New Roman" w:eastAsia="仿宋_GB2312" w:cs="仿宋_GB2312"/>
          <w:kern w:val="2"/>
          <w:sz w:val="32"/>
          <w:szCs w:val="32"/>
          <w:lang w:val="en-US" w:eastAsia="zh-CN" w:bidi="ar-SA"/>
        </w:rPr>
        <w:t>镇</w:t>
      </w:r>
      <w:r>
        <w:rPr>
          <w:rFonts w:hint="default" w:ascii="Times New Roman" w:hAnsi="Times New Roman" w:eastAsia="仿宋_GB2312" w:cs="仿宋_GB2312"/>
          <w:kern w:val="2"/>
          <w:sz w:val="32"/>
          <w:szCs w:val="32"/>
          <w:lang w:val="en-US" w:eastAsia="zh-CN" w:bidi="ar-SA"/>
        </w:rPr>
        <w:t>法治氛围。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（三）加强制度建设，推进法治政府建设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进一步完善工作制度，推进法治教育的制度化和规范化，做到用制度管人、用制度管事、用制度推动普法工作，加强业务和技术指导，</w:t>
      </w:r>
      <w:r>
        <w:rPr>
          <w:rFonts w:hint="eastAsia" w:ascii="Times New Roman" w:hAnsi="Times New Roman" w:eastAsia="仿宋_GB2312" w:cs="仿宋_GB2312"/>
          <w:kern w:val="2"/>
          <w:sz w:val="32"/>
          <w:szCs w:val="32"/>
          <w:lang w:val="en-US" w:eastAsia="zh-CN" w:bidi="ar-SA"/>
        </w:rPr>
        <w:t>推动</w:t>
      </w:r>
      <w:r>
        <w:rPr>
          <w:rFonts w:hint="default" w:ascii="Times New Roman" w:hAnsi="Times New Roman" w:eastAsia="仿宋_GB2312" w:cs="仿宋_GB2312"/>
          <w:kern w:val="2"/>
          <w:sz w:val="32"/>
          <w:szCs w:val="32"/>
          <w:lang w:val="en-US" w:eastAsia="zh-CN" w:bidi="ar-SA"/>
        </w:rPr>
        <w:t>审查中心常态化、实体化运行，全力实现</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应审尽审</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应备尽备</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ascii="仿宋_GB2312" w:hAnsi="微软雅黑" w:eastAsia="仿宋_GB2312" w:cs="仿宋_GB2312"/>
          <w:i w:val="0"/>
          <w:iCs w:val="0"/>
          <w:caps w:val="0"/>
          <w:color w:val="333333"/>
          <w:spacing w:val="0"/>
          <w:sz w:val="31"/>
          <w:szCs w:val="31"/>
          <w:u w:val="none"/>
          <w:shd w:val="clear" w:fill="FFFFFF"/>
        </w:rPr>
      </w:pPr>
      <w:r>
        <w:rPr>
          <w:rFonts w:ascii="仿宋_GB2312" w:hAnsi="微软雅黑" w:eastAsia="仿宋_GB2312" w:cs="仿宋_GB2312"/>
          <w:i w:val="0"/>
          <w:iCs w:val="0"/>
          <w:caps w:val="0"/>
          <w:color w:val="333333"/>
          <w:spacing w:val="0"/>
          <w:sz w:val="31"/>
          <w:szCs w:val="31"/>
          <w:u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仿宋_GB2312" w:hAnsi="微软雅黑" w:eastAsia="仿宋_GB2312" w:cs="仿宋_GB2312"/>
          <w:i w:val="0"/>
          <w:iCs w:val="0"/>
          <w:caps w:val="0"/>
          <w:color w:val="333333"/>
          <w:spacing w:val="0"/>
          <w:sz w:val="31"/>
          <w:szCs w:val="31"/>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微软雅黑" w:eastAsia="仿宋_GB2312" w:cs="仿宋_GB2312"/>
          <w:i w:val="0"/>
          <w:iCs w:val="0"/>
          <w:caps w:val="0"/>
          <w:color w:val="333333"/>
          <w:spacing w:val="0"/>
          <w:sz w:val="31"/>
          <w:szCs w:val="31"/>
          <w:u w:val="none"/>
          <w:shd w:val="clear" w:fill="FFFFFF"/>
          <w:lang w:val="en-US" w:eastAsia="zh-CN"/>
        </w:rPr>
      </w:pPr>
      <w:r>
        <w:rPr>
          <w:rFonts w:hint="eastAsia" w:ascii="仿宋_GB2312" w:hAnsi="微软雅黑" w:eastAsia="仿宋_GB2312" w:cs="仿宋_GB2312"/>
          <w:i w:val="0"/>
          <w:iCs w:val="0"/>
          <w:caps w:val="0"/>
          <w:color w:val="333333"/>
          <w:spacing w:val="0"/>
          <w:sz w:val="31"/>
          <w:szCs w:val="31"/>
          <w:u w:val="none"/>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微软雅黑" w:eastAsia="仿宋_GB2312" w:cs="仿宋_GB2312"/>
          <w:i w:val="0"/>
          <w:iCs w:val="0"/>
          <w:caps w:val="0"/>
          <w:color w:val="333333"/>
          <w:spacing w:val="0"/>
          <w:sz w:val="31"/>
          <w:szCs w:val="31"/>
          <w:u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微软雅黑" w:hAnsi="微软雅黑" w:eastAsia="微软雅黑" w:cs="微软雅黑"/>
          <w:i w:val="0"/>
          <w:iCs w:val="0"/>
          <w:caps w:val="0"/>
          <w:color w:val="333333"/>
          <w:spacing w:val="0"/>
          <w:sz w:val="21"/>
          <w:szCs w:val="21"/>
          <w:u w:val="none"/>
        </w:rPr>
      </w:pPr>
      <w:r>
        <w:rPr>
          <w:rFonts w:hint="eastAsia" w:ascii="仿宋_GB2312" w:hAnsi="微软雅黑" w:eastAsia="仿宋_GB2312" w:cs="仿宋_GB2312"/>
          <w:i w:val="0"/>
          <w:iCs w:val="0"/>
          <w:caps w:val="0"/>
          <w:color w:val="333333"/>
          <w:spacing w:val="0"/>
          <w:sz w:val="31"/>
          <w:szCs w:val="31"/>
          <w:u w:val="none"/>
          <w:shd w:val="clear" w:fill="FFFFFF"/>
          <w:lang w:val="en-US" w:eastAsia="zh-CN"/>
        </w:rPr>
        <w:t xml:space="preserve">                                苏村镇</w:t>
      </w:r>
      <w:r>
        <w:rPr>
          <w:rFonts w:hint="default" w:ascii="仿宋_GB2312" w:hAnsi="微软雅黑" w:eastAsia="仿宋_GB2312" w:cs="仿宋_GB2312"/>
          <w:i w:val="0"/>
          <w:iCs w:val="0"/>
          <w:caps w:val="0"/>
          <w:color w:val="333333"/>
          <w:spacing w:val="0"/>
          <w:sz w:val="31"/>
          <w:szCs w:val="31"/>
          <w:u w:val="none"/>
          <w:shd w:val="clear" w:fill="FFFFFF"/>
        </w:rPr>
        <w:t>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31"/>
          <w:szCs w:val="31"/>
          <w:u w:val="none"/>
          <w:shd w:val="clear" w:fill="FFFFFF"/>
        </w:rPr>
        <w:t xml:space="preserve">                              </w:t>
      </w:r>
      <w:r>
        <w:rPr>
          <w:rFonts w:hint="eastAsia" w:ascii="仿宋_GB2312" w:hAnsi="微软雅黑" w:eastAsia="仿宋_GB2312" w:cs="仿宋_GB2312"/>
          <w:i w:val="0"/>
          <w:iCs w:val="0"/>
          <w:caps w:val="0"/>
          <w:color w:val="333333"/>
          <w:spacing w:val="0"/>
          <w:sz w:val="31"/>
          <w:szCs w:val="31"/>
          <w:u w:val="none"/>
          <w:shd w:val="clear" w:fill="FFFFFF"/>
          <w:lang w:val="en-US" w:eastAsia="zh-CN"/>
        </w:rPr>
        <w:t xml:space="preserve">            </w:t>
      </w:r>
      <w:r>
        <w:rPr>
          <w:rFonts w:hint="default" w:ascii="Times New Roman" w:hAnsi="Times New Roman" w:eastAsia="微软雅黑" w:cs="Times New Roman"/>
          <w:i w:val="0"/>
          <w:iCs w:val="0"/>
          <w:caps w:val="0"/>
          <w:color w:val="333333"/>
          <w:spacing w:val="0"/>
          <w:sz w:val="31"/>
          <w:szCs w:val="31"/>
          <w:u w:val="none"/>
          <w:shd w:val="clear" w:fill="FFFFFF"/>
        </w:rPr>
        <w:t>2024</w:t>
      </w:r>
      <w:r>
        <w:rPr>
          <w:rFonts w:hint="default" w:ascii="仿宋_GB2312" w:hAnsi="微软雅黑" w:eastAsia="仿宋_GB2312" w:cs="仿宋_GB2312"/>
          <w:i w:val="0"/>
          <w:iCs w:val="0"/>
          <w:caps w:val="0"/>
          <w:color w:val="333333"/>
          <w:spacing w:val="0"/>
          <w:sz w:val="31"/>
          <w:szCs w:val="31"/>
          <w:u w:val="none"/>
          <w:shd w:val="clear" w:fill="FFFFFF"/>
        </w:rPr>
        <w:t>年</w:t>
      </w:r>
      <w:r>
        <w:rPr>
          <w:rFonts w:hint="eastAsia" w:ascii="Times New Roman" w:hAnsi="Times New Roman" w:eastAsia="微软雅黑" w:cs="Times New Roman"/>
          <w:i w:val="0"/>
          <w:iCs w:val="0"/>
          <w:caps w:val="0"/>
          <w:color w:val="333333"/>
          <w:spacing w:val="0"/>
          <w:sz w:val="31"/>
          <w:szCs w:val="31"/>
          <w:u w:val="none"/>
          <w:shd w:val="clear" w:fill="FFFFFF"/>
          <w:lang w:val="en-US" w:eastAsia="zh-CN"/>
        </w:rPr>
        <w:t>2</w:t>
      </w:r>
      <w:r>
        <w:rPr>
          <w:rFonts w:hint="default" w:ascii="仿宋_GB2312" w:hAnsi="微软雅黑" w:eastAsia="仿宋_GB2312" w:cs="仿宋_GB2312"/>
          <w:i w:val="0"/>
          <w:iCs w:val="0"/>
          <w:caps w:val="0"/>
          <w:color w:val="333333"/>
          <w:spacing w:val="0"/>
          <w:sz w:val="31"/>
          <w:szCs w:val="31"/>
          <w:u w:val="none"/>
          <w:shd w:val="clear" w:fill="FFFFFF"/>
        </w:rPr>
        <w:t>月</w:t>
      </w:r>
      <w:r>
        <w:rPr>
          <w:rFonts w:hint="eastAsia" w:ascii="Times New Roman" w:hAnsi="Times New Roman" w:eastAsia="微软雅黑" w:cs="Times New Roman"/>
          <w:i w:val="0"/>
          <w:iCs w:val="0"/>
          <w:caps w:val="0"/>
          <w:color w:val="333333"/>
          <w:spacing w:val="0"/>
          <w:sz w:val="31"/>
          <w:szCs w:val="31"/>
          <w:u w:val="none"/>
          <w:shd w:val="clear" w:fill="FFFFFF"/>
          <w:lang w:val="en-US" w:eastAsia="zh-CN"/>
        </w:rPr>
        <w:t>4</w:t>
      </w:r>
      <w:r>
        <w:rPr>
          <w:rFonts w:hint="default" w:ascii="仿宋_GB2312" w:hAnsi="微软雅黑" w:eastAsia="仿宋_GB2312" w:cs="仿宋_GB2312"/>
          <w:i w:val="0"/>
          <w:iCs w:val="0"/>
          <w:caps w:val="0"/>
          <w:color w:val="333333"/>
          <w:spacing w:val="0"/>
          <w:sz w:val="31"/>
          <w:szCs w:val="31"/>
          <w:u w:val="none"/>
          <w:shd w:val="clear" w:fill="FFFFFF"/>
        </w:rPr>
        <w:t>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ZTdhZWZjMjQxODVhODVhZThiMTk0ZDM2YzcwOTQifQ=="/>
  </w:docVars>
  <w:rsids>
    <w:rsidRoot w:val="22C44F26"/>
    <w:rsid w:val="02433E45"/>
    <w:rsid w:val="22C44F26"/>
    <w:rsid w:val="24333EF4"/>
    <w:rsid w:val="2FF95846"/>
    <w:rsid w:val="3420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rPr>
      <w:rFonts w:ascii="Times New Roman"/>
    </w:rPr>
  </w:style>
  <w:style w:type="paragraph" w:styleId="3">
    <w:name w:val="Body Text Indent"/>
    <w:basedOn w:val="1"/>
    <w:qFormat/>
    <w:uiPriority w:val="0"/>
    <w:pPr>
      <w:ind w:firstLine="63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2024-02-04T02:06:00Z</dcterms:created>
  <dc:creator>Young  Hao</dc:creator>
  <cp:lastModifiedBy>Young  Hao</cp:lastModifiedBy>
  <dcterms:modified xsi:type="dcterms:W3CDTF">2024-02-05T02:49:08Z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986A04FC33F9422F92432D1D8A962A37_13</vt:lpwstr>
  </property>
</Properties>
</file>