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7D9BF" w14:textId="77777777" w:rsidR="004D0265" w:rsidRPr="004D0265" w:rsidRDefault="004D0265" w:rsidP="004D0265">
      <w:pPr>
        <w:widowControl/>
        <w:shd w:val="clear" w:color="auto" w:fill="FFFFFF"/>
        <w:spacing w:after="150" w:line="480" w:lineRule="auto"/>
        <w:jc w:val="center"/>
        <w:rPr>
          <w:rFonts w:ascii="微软雅黑" w:eastAsia="微软雅黑" w:hAnsi="微软雅黑" w:cs="宋体"/>
          <w:color w:val="333333"/>
          <w:kern w:val="0"/>
          <w:sz w:val="24"/>
          <w:szCs w:val="24"/>
          <w14:ligatures w14:val="none"/>
        </w:rPr>
      </w:pPr>
      <w:r w:rsidRPr="004D0265">
        <w:rPr>
          <w:rFonts w:ascii="微软雅黑" w:eastAsia="微软雅黑" w:hAnsi="微软雅黑" w:cs="宋体" w:hint="eastAsia"/>
          <w:b/>
          <w:bCs/>
          <w:color w:val="333333"/>
          <w:kern w:val="0"/>
          <w:sz w:val="30"/>
          <w:szCs w:val="30"/>
          <w14:ligatures w14:val="none"/>
        </w:rPr>
        <w:t>财政部等三部门发布延续执行中国进出口商品交易会展期内销售的进口展品税收优惠政策的通知</w:t>
      </w:r>
    </w:p>
    <w:p w14:paraId="105943F7" w14:textId="77777777" w:rsidR="004D0265" w:rsidRPr="004D0265" w:rsidRDefault="004D0265" w:rsidP="004D026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D0265">
        <w:rPr>
          <w:rFonts w:ascii="微软雅黑" w:eastAsia="微软雅黑" w:hAnsi="微软雅黑" w:cs="宋体" w:hint="eastAsia"/>
          <w:color w:val="333333"/>
          <w:kern w:val="0"/>
          <w:sz w:val="24"/>
          <w:szCs w:val="24"/>
          <w14:ligatures w14:val="none"/>
        </w:rPr>
        <w:t xml:space="preserve">　　为支持办好中国进出口商品交易会（以下称广交会），经国务院同意，财政部会同海关总署、税务总局印发《关于延续执行中国进出口商品交易会展期内销售的进口展品税收优惠政策的通知》（以下称《通知》）。  </w:t>
      </w:r>
    </w:p>
    <w:p w14:paraId="4B910A76" w14:textId="77777777" w:rsidR="004D0265" w:rsidRPr="004D0265" w:rsidRDefault="004D0265" w:rsidP="004D026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D0265">
        <w:rPr>
          <w:rFonts w:ascii="微软雅黑" w:eastAsia="微软雅黑" w:hAnsi="微软雅黑" w:cs="宋体" w:hint="eastAsia"/>
          <w:color w:val="333333"/>
          <w:kern w:val="0"/>
          <w:sz w:val="24"/>
          <w:szCs w:val="24"/>
          <w14:ligatures w14:val="none"/>
        </w:rPr>
        <w:t xml:space="preserve">　　《通知》明确，对2024年至2025年举办的广交会，延续执行2023年广交会进口展品税收优惠政策，政策内容及清单不变，具体如下：对2024年至2025年举办的广交会，在商务部确定的展期内销售的免税额度内的进口展品免征进口关税、进口环节增值税和消费税。每个展商在本年度展会展期内累计享受税收优惠的展品类别、销售数量或金额上限按规定执行。享受税收优惠的展品不包括国家禁止进口商品，濒危动植物及其产品，烟、酒、汽车以及列入《进口不予免税的重大技术装备和产品目录》的商品。  </w:t>
      </w:r>
    </w:p>
    <w:p w14:paraId="164B1F65" w14:textId="77777777" w:rsidR="004D0265" w:rsidRPr="004D0265" w:rsidRDefault="004D0265" w:rsidP="004D0265">
      <w:pPr>
        <w:widowControl/>
        <w:shd w:val="clear" w:color="auto" w:fill="FFFFFF"/>
        <w:spacing w:after="150" w:line="480" w:lineRule="auto"/>
        <w:jc w:val="left"/>
        <w:rPr>
          <w:rFonts w:ascii="微软雅黑" w:eastAsia="微软雅黑" w:hAnsi="微软雅黑" w:cs="宋体" w:hint="eastAsia"/>
          <w:color w:val="333333"/>
          <w:kern w:val="0"/>
          <w:sz w:val="24"/>
          <w:szCs w:val="24"/>
          <w14:ligatures w14:val="none"/>
        </w:rPr>
      </w:pPr>
      <w:r w:rsidRPr="004D0265">
        <w:rPr>
          <w:rFonts w:ascii="微软雅黑" w:eastAsia="微软雅黑" w:hAnsi="微软雅黑" w:cs="宋体" w:hint="eastAsia"/>
          <w:color w:val="333333"/>
          <w:kern w:val="0"/>
          <w:sz w:val="24"/>
          <w:szCs w:val="24"/>
          <w14:ligatures w14:val="none"/>
        </w:rPr>
        <w:t xml:space="preserve">　　同时，根据《中华人民共和国进出口关税条例》第四十二条相关规定，政策出台前符合条件的暂时进境展品可按规定缴纳保证金或提供其他担保后，暂不缴税；政策出台后可按规定享受免税政策，并办理进口及担保核销手续。  </w:t>
      </w:r>
    </w:p>
    <w:p w14:paraId="5B0026F4" w14:textId="77777777" w:rsidR="004D0265" w:rsidRPr="004D0265" w:rsidRDefault="004D0265" w:rsidP="004D0265">
      <w:pPr>
        <w:widowControl/>
        <w:shd w:val="clear" w:color="auto" w:fill="FFFFFF"/>
        <w:spacing w:line="480" w:lineRule="auto"/>
        <w:jc w:val="left"/>
        <w:rPr>
          <w:rFonts w:ascii="微软雅黑" w:eastAsia="微软雅黑" w:hAnsi="微软雅黑" w:cs="宋体" w:hint="eastAsia"/>
          <w:color w:val="333333"/>
          <w:kern w:val="0"/>
          <w:sz w:val="24"/>
          <w:szCs w:val="24"/>
          <w14:ligatures w14:val="none"/>
        </w:rPr>
      </w:pPr>
      <w:r w:rsidRPr="004D0265">
        <w:rPr>
          <w:rFonts w:ascii="微软雅黑" w:eastAsia="微软雅黑" w:hAnsi="微软雅黑" w:cs="宋体" w:hint="eastAsia"/>
          <w:color w:val="333333"/>
          <w:kern w:val="0"/>
          <w:sz w:val="24"/>
          <w:szCs w:val="24"/>
          <w14:ligatures w14:val="none"/>
        </w:rPr>
        <w:t xml:space="preserve">　　上述政策的出台，将有利于进一步扩大广交会国际影响力，吸引更多国际优秀企业参展，推动广交会成为我国高水平对外开放的重要展会平台，促进外贸提质增效。  </w:t>
      </w:r>
    </w:p>
    <w:p w14:paraId="2FE34080" w14:textId="77777777" w:rsidR="004D0265" w:rsidRPr="004D0265" w:rsidRDefault="004D0265" w:rsidP="004D0265">
      <w:pPr>
        <w:widowControl/>
        <w:shd w:val="clear" w:color="auto" w:fill="FFFFFF"/>
        <w:jc w:val="left"/>
        <w:rPr>
          <w:rFonts w:ascii="微软雅黑" w:eastAsia="微软雅黑" w:hAnsi="微软雅黑" w:cs="宋体" w:hint="eastAsia"/>
          <w:color w:val="333333"/>
          <w:kern w:val="0"/>
          <w:szCs w:val="21"/>
          <w14:ligatures w14:val="none"/>
        </w:rPr>
      </w:pPr>
      <w:r w:rsidRPr="004D0265">
        <w:rPr>
          <w:rFonts w:ascii="微软雅黑" w:eastAsia="微软雅黑" w:hAnsi="微软雅黑" w:cs="宋体" w:hint="eastAsia"/>
          <w:color w:val="333333"/>
          <w:kern w:val="0"/>
          <w:szCs w:val="21"/>
          <w14:ligatures w14:val="none"/>
        </w:rPr>
        <w:t>相关文档</w:t>
      </w:r>
    </w:p>
    <w:p w14:paraId="3C2E2A85" w14:textId="77777777" w:rsidR="004D0265" w:rsidRPr="004D0265" w:rsidRDefault="004D0265" w:rsidP="004D0265">
      <w:pPr>
        <w:widowControl/>
        <w:numPr>
          <w:ilvl w:val="0"/>
          <w:numId w:val="2"/>
        </w:numPr>
        <w:shd w:val="clear" w:color="auto" w:fill="FFFFFF"/>
        <w:spacing w:line="480" w:lineRule="auto"/>
        <w:ind w:left="1020"/>
        <w:jc w:val="left"/>
        <w:rPr>
          <w:rFonts w:ascii="微软雅黑" w:eastAsia="微软雅黑" w:hAnsi="微软雅黑" w:cs="宋体" w:hint="eastAsia"/>
          <w:color w:val="333333"/>
          <w:kern w:val="0"/>
          <w:szCs w:val="21"/>
          <w14:ligatures w14:val="none"/>
        </w:rPr>
      </w:pPr>
      <w:hyperlink r:id="rId5" w:history="1">
        <w:r w:rsidRPr="004D0265">
          <w:rPr>
            <w:rFonts w:ascii="FontAwesome" w:eastAsia="微软雅黑" w:hAnsi="FontAwesome" w:cs="宋体"/>
            <w:color w:val="000000"/>
            <w:kern w:val="0"/>
            <w:szCs w:val="21"/>
            <w:u w:val="single"/>
            <w14:ligatures w14:val="none"/>
          </w:rPr>
          <w:t>关于延续执行中国进出口商品交易会展期内销售的进口展品税收优惠政策的通知</w:t>
        </w:r>
      </w:hyperlink>
    </w:p>
    <w:p w14:paraId="5221F6C0" w14:textId="77777777" w:rsidR="004D0265" w:rsidRPr="004D0265" w:rsidRDefault="004D0265" w:rsidP="004D0265">
      <w:pPr>
        <w:widowControl/>
        <w:shd w:val="clear" w:color="auto" w:fill="FFFFFF"/>
        <w:jc w:val="right"/>
        <w:rPr>
          <w:rFonts w:ascii="微软雅黑" w:eastAsia="微软雅黑" w:hAnsi="微软雅黑" w:cs="宋体" w:hint="eastAsia"/>
          <w:color w:val="333333"/>
          <w:kern w:val="0"/>
          <w:szCs w:val="21"/>
          <w14:ligatures w14:val="none"/>
        </w:rPr>
      </w:pPr>
      <w:r w:rsidRPr="004D0265">
        <w:rPr>
          <w:rFonts w:ascii="微软雅黑" w:eastAsia="微软雅黑" w:hAnsi="微软雅黑" w:cs="宋体" w:hint="eastAsia"/>
          <w:color w:val="333333"/>
          <w:kern w:val="0"/>
          <w:szCs w:val="21"/>
          <w14:ligatures w14:val="none"/>
        </w:rPr>
        <w:lastRenderedPageBreak/>
        <w:t>关闭窗口</w:t>
      </w:r>
    </w:p>
    <w:p w14:paraId="6E96F22F" w14:textId="77777777" w:rsidR="00785D0D" w:rsidRDefault="00785D0D"/>
    <w:sectPr w:rsidR="00785D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FontAwesome">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B746E"/>
    <w:multiLevelType w:val="multilevel"/>
    <w:tmpl w:val="E1F86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960399"/>
    <w:multiLevelType w:val="multilevel"/>
    <w:tmpl w:val="4746A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728520">
    <w:abstractNumId w:val="1"/>
  </w:num>
  <w:num w:numId="2" w16cid:durableId="49237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265"/>
    <w:rsid w:val="004D0265"/>
    <w:rsid w:val="00785D0D"/>
    <w:rsid w:val="007B55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380C6"/>
  <w15:chartTrackingRefBased/>
  <w15:docId w15:val="{8BC00ACA-24DB-470F-B598-5765AED0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0265"/>
    <w:rPr>
      <w:color w:val="467886" w:themeColor="hyperlink"/>
      <w:u w:val="single"/>
    </w:rPr>
  </w:style>
  <w:style w:type="character" w:styleId="a4">
    <w:name w:val="Unresolved Mention"/>
    <w:basedOn w:val="a0"/>
    <w:uiPriority w:val="99"/>
    <w:semiHidden/>
    <w:unhideWhenUsed/>
    <w:rsid w:val="004D0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5565">
      <w:bodyDiv w:val="1"/>
      <w:marLeft w:val="0"/>
      <w:marRight w:val="0"/>
      <w:marTop w:val="0"/>
      <w:marBottom w:val="0"/>
      <w:divBdr>
        <w:top w:val="none" w:sz="0" w:space="0" w:color="auto"/>
        <w:left w:val="none" w:sz="0" w:space="0" w:color="auto"/>
        <w:bottom w:val="none" w:sz="0" w:space="0" w:color="auto"/>
        <w:right w:val="none" w:sz="0" w:space="0" w:color="auto"/>
      </w:divBdr>
      <w:divsChild>
        <w:div w:id="1700466132">
          <w:marLeft w:val="0"/>
          <w:marRight w:val="0"/>
          <w:marTop w:val="300"/>
          <w:marBottom w:val="300"/>
          <w:divBdr>
            <w:top w:val="none" w:sz="0" w:space="0" w:color="auto"/>
            <w:left w:val="none" w:sz="0" w:space="0" w:color="auto"/>
            <w:bottom w:val="none" w:sz="0" w:space="0" w:color="auto"/>
            <w:right w:val="none" w:sz="0" w:space="0" w:color="auto"/>
          </w:divBdr>
        </w:div>
        <w:div w:id="932053165">
          <w:marLeft w:val="0"/>
          <w:marRight w:val="0"/>
          <w:marTop w:val="300"/>
          <w:marBottom w:val="300"/>
          <w:divBdr>
            <w:top w:val="none" w:sz="0" w:space="0" w:color="auto"/>
            <w:left w:val="none" w:sz="0" w:space="0" w:color="auto"/>
            <w:bottom w:val="none" w:sz="0" w:space="0" w:color="auto"/>
            <w:right w:val="none" w:sz="0" w:space="0" w:color="auto"/>
          </w:divBdr>
        </w:div>
        <w:div w:id="26755804">
          <w:marLeft w:val="0"/>
          <w:marRight w:val="0"/>
          <w:marTop w:val="900"/>
          <w:marBottom w:val="0"/>
          <w:divBdr>
            <w:top w:val="single" w:sz="6" w:space="15" w:color="999999"/>
            <w:left w:val="none" w:sz="0" w:space="0" w:color="auto"/>
            <w:bottom w:val="none" w:sz="0" w:space="0" w:color="auto"/>
            <w:right w:val="none" w:sz="0" w:space="0" w:color="auto"/>
          </w:divBdr>
        </w:div>
      </w:divsChild>
    </w:div>
    <w:div w:id="1598828484">
      <w:bodyDiv w:val="1"/>
      <w:marLeft w:val="0"/>
      <w:marRight w:val="0"/>
      <w:marTop w:val="0"/>
      <w:marBottom w:val="0"/>
      <w:divBdr>
        <w:top w:val="none" w:sz="0" w:space="0" w:color="auto"/>
        <w:left w:val="none" w:sz="0" w:space="0" w:color="auto"/>
        <w:bottom w:val="none" w:sz="0" w:space="0" w:color="auto"/>
        <w:right w:val="none" w:sz="0" w:space="0" w:color="auto"/>
      </w:divBdr>
      <w:divsChild>
        <w:div w:id="389161050">
          <w:marLeft w:val="0"/>
          <w:marRight w:val="0"/>
          <w:marTop w:val="300"/>
          <w:marBottom w:val="300"/>
          <w:divBdr>
            <w:top w:val="none" w:sz="0" w:space="0" w:color="auto"/>
            <w:left w:val="none" w:sz="0" w:space="0" w:color="auto"/>
            <w:bottom w:val="none" w:sz="0" w:space="0" w:color="auto"/>
            <w:right w:val="none" w:sz="0" w:space="0" w:color="auto"/>
          </w:divBdr>
        </w:div>
        <w:div w:id="364527959">
          <w:marLeft w:val="0"/>
          <w:marRight w:val="0"/>
          <w:marTop w:val="300"/>
          <w:marBottom w:val="300"/>
          <w:divBdr>
            <w:top w:val="none" w:sz="0" w:space="0" w:color="auto"/>
            <w:left w:val="none" w:sz="0" w:space="0" w:color="auto"/>
            <w:bottom w:val="none" w:sz="0" w:space="0" w:color="auto"/>
            <w:right w:val="none" w:sz="0" w:space="0" w:color="auto"/>
          </w:divBdr>
        </w:div>
        <w:div w:id="992753627">
          <w:marLeft w:val="0"/>
          <w:marRight w:val="0"/>
          <w:marTop w:val="900"/>
          <w:marBottom w:val="0"/>
          <w:divBdr>
            <w:top w:val="single" w:sz="6" w:space="15" w:color="999999"/>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zt.hebei.gov.cn/root17/zfxx/202405/t20240517_2007884.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Words>
  <Characters>586</Characters>
  <Application>Microsoft Office Word</Application>
  <DocSecurity>0</DocSecurity>
  <Lines>4</Lines>
  <Paragraphs>1</Paragraphs>
  <ScaleCrop>false</ScaleCrop>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涵蕾 薛</dc:creator>
  <cp:keywords/>
  <dc:description/>
  <cp:lastModifiedBy>涵蕾 薛</cp:lastModifiedBy>
  <cp:revision>1</cp:revision>
  <dcterms:created xsi:type="dcterms:W3CDTF">2024-06-13T10:10:00Z</dcterms:created>
  <dcterms:modified xsi:type="dcterms:W3CDTF">2024-06-13T10:11:00Z</dcterms:modified>
</cp:coreProperties>
</file>