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9850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财政部 海关总署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税务总局 文化和旅游部 国家文物局</w:t>
      </w:r>
    </w:p>
    <w:p w14:paraId="497E8C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关于国有公益性收藏单位进口藏品免税规定的公告</w:t>
      </w:r>
    </w:p>
    <w:p w14:paraId="0D2F603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</w:rPr>
        <w:t>2024年第4号</w:t>
      </w:r>
    </w:p>
    <w:p w14:paraId="1E2796D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经国务院同意，《国有公益性收藏单位进口藏品免税规定》自2024年5月1日起至2027年12月31日实施。《国有公益性收藏单位进口藏品免税暂行规定》（财政部 海关总署 税务总局公告2009年第2号）自2024年5月1日起停止执行。 </w:t>
      </w:r>
    </w:p>
    <w:p w14:paraId="329EB23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 w14:paraId="7EF6E4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附件：国有公益性收藏单位进口藏品免税规定  </w:t>
      </w:r>
    </w:p>
    <w:p w14:paraId="520E4D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  海关总署  税务总局 文化和旅游部 国家文物局  </w:t>
      </w:r>
    </w:p>
    <w:p w14:paraId="051073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2024年4月30日</w:t>
      </w:r>
    </w:p>
    <w:p w14:paraId="245ABAA5"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zRiMGU2ZGI4N2ExZDJlYmQ3MDk3YTY4MmVmYjIifQ=="/>
  </w:docVars>
  <w:rsids>
    <w:rsidRoot w:val="00000000"/>
    <w:rsid w:val="344C7392"/>
    <w:rsid w:val="3C897D24"/>
    <w:rsid w:val="667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2023-03-13T08:14:00Z</dcterms:created>
  <dc:creator>yutun</dc:creator>
  <cp:lastModifiedBy>yutun</cp:lastModifiedBy>
  <dcterms:modified xsi:type="dcterms:W3CDTF">2024-07-04T01:57:24Z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03C26C4C49D64E88B528C1BCF2606089_13</vt:lpwstr>
  </property>
</Properties>
</file>