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EA28E">
      <w:pPr>
        <w:widowControl/>
        <w:shd w:val="clear" w:color="auto" w:fill="FFFFFF"/>
        <w:spacing w:after="150"/>
        <w:jc w:val="center"/>
        <w:outlineLvl w:val="1"/>
        <w:rPr>
          <w:rFonts w:ascii="inherit" w:hAnsi="inherit" w:eastAsia="宋体" w:cs="宋体"/>
          <w:kern w:val="0"/>
          <w:sz w:val="45"/>
          <w:szCs w:val="45"/>
          <w14:ligatures w14:val="none"/>
        </w:rPr>
      </w:pPr>
      <w:r>
        <w:rPr>
          <w:rFonts w:ascii="inherit" w:hAnsi="inherit" w:eastAsia="宋体" w:cs="宋体"/>
          <w:kern w:val="0"/>
          <w:sz w:val="45"/>
          <w:szCs w:val="45"/>
          <w14:ligatures w14:val="none"/>
        </w:rPr>
        <w:t>关于农村集体产权制度改革土地增值税政策的公告</w:t>
      </w:r>
    </w:p>
    <w:p w14:paraId="739B5BC8">
      <w:pPr>
        <w:widowControl/>
        <w:shd w:val="clear" w:color="auto" w:fill="FFFFFF"/>
        <w:spacing w:after="150"/>
        <w:jc w:val="center"/>
        <w:outlineLvl w:val="1"/>
        <w:rPr>
          <w:rFonts w:ascii="inherit" w:hAnsi="inherit" w:eastAsia="宋体" w:cs="宋体"/>
          <w:kern w:val="0"/>
          <w:sz w:val="45"/>
          <w:szCs w:val="45"/>
          <w14:ligatures w14:val="none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财政部 税务总局公告2024年第3号</w:t>
      </w:r>
    </w:p>
    <w:p w14:paraId="341F02C5">
      <w:pPr>
        <w:widowControl/>
        <w:shd w:val="clear" w:color="auto" w:fill="FFFFFF"/>
        <w:spacing w:after="150" w:line="480" w:lineRule="auto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ascii="宋体" w:hAnsi="宋体" w:eastAsia="宋体" w:cs="宋体"/>
          <w:kern w:val="0"/>
          <w:sz w:val="24"/>
          <w:szCs w:val="24"/>
          <w14:ligatures w14:val="none"/>
        </w:rPr>
        <w:t>　　为进一步推进农村集体产权制度改革，现就有关土地增值税政策公告如下：  </w:t>
      </w:r>
    </w:p>
    <w:p w14:paraId="24BA0999">
      <w:pPr>
        <w:widowControl/>
        <w:shd w:val="clear" w:color="auto" w:fill="FFFFFF"/>
        <w:spacing w:after="150" w:line="480" w:lineRule="auto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ascii="宋体" w:hAnsi="宋体" w:eastAsia="宋体" w:cs="宋体"/>
          <w:kern w:val="0"/>
          <w:sz w:val="24"/>
          <w:szCs w:val="24"/>
          <w14:ligatures w14:val="none"/>
        </w:rPr>
        <w:t>　　村民委员会、村民小组按照农村集体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14:ligatures w14:val="none"/>
        </w:rPr>
        <w:t>产权制度改革要求，将国有土地使用权、地上的建筑物及其附着物转移、变更到农村集体经济组织名下的，暂不征收土地增值税。  </w:t>
      </w:r>
    </w:p>
    <w:p w14:paraId="100EF7BE">
      <w:pPr>
        <w:widowControl/>
        <w:shd w:val="clear" w:color="auto" w:fill="FFFFFF"/>
        <w:spacing w:after="150" w:line="480" w:lineRule="auto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ascii="宋体" w:hAnsi="宋体" w:eastAsia="宋体" w:cs="宋体"/>
          <w:kern w:val="0"/>
          <w:sz w:val="24"/>
          <w:szCs w:val="24"/>
          <w14:ligatures w14:val="none"/>
        </w:rPr>
        <w:t>　　本公告所称的农村集体经济组织，应按规定在农业农村部门办理注册登记，被赋予以字母“N”开头的统一社会信用代码，并取得《农村集体经济组织登记证》。  </w:t>
      </w:r>
    </w:p>
    <w:p w14:paraId="2943009A">
      <w:pPr>
        <w:widowControl/>
        <w:shd w:val="clear" w:color="auto" w:fill="FFFFFF"/>
        <w:spacing w:after="150" w:line="480" w:lineRule="auto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ascii="宋体" w:hAnsi="宋体" w:eastAsia="宋体" w:cs="宋体"/>
          <w:kern w:val="0"/>
          <w:sz w:val="24"/>
          <w:szCs w:val="24"/>
          <w14:ligatures w14:val="none"/>
        </w:rPr>
        <w:t>　　本公告自2024年1月1日起执行。  </w:t>
      </w:r>
    </w:p>
    <w:p w14:paraId="0A7ADFDA">
      <w:pPr>
        <w:widowControl/>
        <w:shd w:val="clear" w:color="auto" w:fill="FFFFFF"/>
        <w:spacing w:after="150" w:line="480" w:lineRule="auto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ascii="宋体" w:hAnsi="宋体" w:eastAsia="宋体" w:cs="宋体"/>
          <w:kern w:val="0"/>
          <w:sz w:val="24"/>
          <w:szCs w:val="24"/>
          <w14:ligatures w14:val="none"/>
        </w:rPr>
        <w:t>　　特此公告。  </w:t>
      </w:r>
    </w:p>
    <w:p w14:paraId="26EA61BF">
      <w:pPr>
        <w:widowControl/>
        <w:shd w:val="clear" w:color="auto" w:fill="FFFFFF"/>
        <w:spacing w:after="150" w:line="480" w:lineRule="auto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ascii="宋体" w:hAnsi="宋体" w:eastAsia="宋体" w:cs="宋体"/>
          <w:kern w:val="0"/>
          <w:sz w:val="24"/>
          <w:szCs w:val="24"/>
          <w14:ligatures w14:val="none"/>
        </w:rPr>
        <w:t> </w:t>
      </w:r>
    </w:p>
    <w:p w14:paraId="08B4B508">
      <w:pPr>
        <w:widowControl/>
        <w:shd w:val="clear" w:color="auto" w:fill="FFFFFF"/>
        <w:spacing w:after="150" w:line="480" w:lineRule="auto"/>
        <w:jc w:val="righ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ascii="宋体" w:hAnsi="宋体" w:eastAsia="宋体" w:cs="宋体"/>
          <w:kern w:val="0"/>
          <w:sz w:val="24"/>
          <w:szCs w:val="24"/>
          <w14:ligatures w14:val="none"/>
        </w:rPr>
        <w:t>　　财政部 税务总局  </w:t>
      </w:r>
    </w:p>
    <w:p w14:paraId="204077AD">
      <w:pPr>
        <w:widowControl/>
        <w:shd w:val="clear" w:color="auto" w:fill="FFFFFF"/>
        <w:spacing w:line="480" w:lineRule="auto"/>
        <w:jc w:val="right"/>
      </w:pPr>
      <w:r>
        <w:rPr>
          <w:rFonts w:ascii="宋体" w:hAnsi="宋体" w:eastAsia="宋体" w:cs="宋体"/>
          <w:kern w:val="0"/>
          <w:sz w:val="24"/>
          <w:szCs w:val="24"/>
          <w14:ligatures w14:val="none"/>
        </w:rPr>
        <w:t>　　2024年4月16日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zYzRiMGU2ZGI4N2ExZDJlYmQ3MDk3YTY4MmVmYjIifQ=="/>
  </w:docVars>
  <w:rsids>
    <w:rsidRoot w:val="00F75B5B"/>
    <w:rsid w:val="0010478F"/>
    <w:rsid w:val="00785D0D"/>
    <w:rsid w:val="00F75B5B"/>
    <w:rsid w:val="11A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293</Words>
  <Characters>344</Characters>
  <Lines>7</Lines>
  <Paragraphs>2</Paragraphs>
  <TotalTime>2</TotalTime>
  <ScaleCrop>false</ScaleCrop>
  <LinksUpToDate>false</LinksUpToDate>
  <CharactersWithSpaces>410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2024-06-13T09:41:00Z</dcterms:created>
  <dc:creator>涵蕾 薛</dc:creator>
  <cp:lastModifiedBy>yutun</cp:lastModifiedBy>
  <dcterms:modified xsi:type="dcterms:W3CDTF">2024-07-04T02:16:10Z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F429FC8D5F114864986C82D25C1943B4_12</vt:lpwstr>
  </property>
</Properties>
</file>