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2BCC">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shd w:val="clear" w:fill="FFFFFF"/>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财政部 海关总署 税务总局关于哈尔滨2025年第九届亚洲冬季运动会税收政策的通知</w:t>
      </w:r>
      <w:bookmarkEnd w:id="0"/>
      <w:r>
        <w:rPr>
          <w:rFonts w:hint="eastAsia" w:ascii="微软雅黑" w:hAnsi="微软雅黑" w:eastAsia="微软雅黑" w:cs="微软雅黑"/>
          <w:i w:val="0"/>
          <w:iCs w:val="0"/>
          <w:caps w:val="0"/>
          <w:color w:val="333333"/>
          <w:spacing w:val="0"/>
          <w:sz w:val="24"/>
          <w:szCs w:val="24"/>
          <w:shd w:val="clear" w:fill="FFFFFF"/>
        </w:rPr>
        <w:t> </w:t>
      </w:r>
    </w:p>
    <w:p w14:paraId="4E42A4EB">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1"/>
          <w:szCs w:val="21"/>
          <w:shd w:val="clear" w:fill="FFFFFF"/>
        </w:rPr>
        <w:t>财税〔2024〕24号</w:t>
      </w:r>
    </w:p>
    <w:p w14:paraId="379B19D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各省、自治区、直辖市、计划单列市财政厅（局），新疆生产建设兵团财政局，海关总署广东分署、各直属海关，国家税务总局各省、自治区、直辖市、计划单列市税务局： </w:t>
      </w:r>
    </w:p>
    <w:p w14:paraId="754D5DE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为支持筹办哈尔滨2025年第九届亚洲冬季运动会（以下简称哈尔滨亚冬会），现就有关税收政策通知如下： </w:t>
      </w:r>
    </w:p>
    <w:p w14:paraId="3ECA5B9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一、对第九届亚洲冬季运动会组织委员会（以下简称组委会）取得的电视转播权销售分成收入、赞助计划分成收入（货物和资金），免征增值税。 </w:t>
      </w:r>
    </w:p>
    <w:p w14:paraId="3D9BEDF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二、对组委会市场开发计划取得的国内外赞助收入、转让无形资产（如标志）特许权收入、宣传推广费收入、销售门票收入及所发收费卡收入，免征增值税。 </w:t>
      </w:r>
    </w:p>
    <w:p w14:paraId="4ECD39A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三、对组委会取得的与中国集邮有限公司合作发行纪念邮票收入、与中国人民银行合作发行纪念币收入，免征增值税。 </w:t>
      </w:r>
    </w:p>
    <w:p w14:paraId="5075C66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四、对组委会取得的来源于广播、互联网、电视等媒体收入，免征增值税。 </w:t>
      </w:r>
    </w:p>
    <w:p w14:paraId="31D81EC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五、对组委会按亚洲奥林匹克理事会核定价格收取的运动员食宿费及提供有关服务取得的收入，免征增值税。 </w:t>
      </w:r>
    </w:p>
    <w:p w14:paraId="54B5326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六、对组委会赛后出让资产取得的收入，免征增值税和土地增值税。 </w:t>
      </w:r>
    </w:p>
    <w:p w14:paraId="6416555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七、对组委会使用的营业账簿和签订的各类合同等应税凭证，免征组委会应缴纳的印花税。 </w:t>
      </w:r>
    </w:p>
    <w:p w14:paraId="55FA6384">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八、对财产所有人将财产捐赠给组委会所书立的产权转移书据，免征印花税。 </w:t>
      </w:r>
    </w:p>
    <w:p w14:paraId="4344237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对组委会为举办哈尔滨亚冬会进口的亚洲奥林匹克理事会或国际单项体育组织指定的，国内不能生产或性能不能满足需要的直接用于哈尔滨亚冬会比赛的消耗品，免征关税、进口环节增值税和消费税。享受免税政策的进口 比赛用消耗品的范围、数量清单，由组委会汇总后报财政部会同海关总署、税务总局审核确定。 </w:t>
      </w:r>
    </w:p>
    <w:p w14:paraId="70EC0AF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对组委会进口的其他特需物资，包括：亚洲奥林匹克理事会或国际单项体育组织指定的，国内不能生产或性能不能满足需要的体育竞赛器材、医疗检测设备、安全保障设备、交通通讯设备、技术设备，在哈尔滨亚冬会期间按暂时进境货物规定办理，哈尔滨亚冬会结束后复运出境的予以核销；留在境内或作变卖处理的，按有关规定办理正式进口手续，并照章征收关税、进口环节增值税和消费税。 </w:t>
      </w:r>
    </w:p>
    <w:p w14:paraId="6A8DE28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十一、上述税收政策自2024年1月1日起执行。 </w:t>
      </w:r>
    </w:p>
    <w:p w14:paraId="2FC2E34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6824B02D">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海关总署  税务总局</w:t>
      </w:r>
    </w:p>
    <w:p w14:paraId="7B468917">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2024年7月24日 </w:t>
      </w:r>
    </w:p>
    <w:p w14:paraId="27B39B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13095E49"/>
    <w:rsid w:val="1309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2024-09-04T07:08:00Z</dcterms:created>
  <dc:creator>yutun</dc:creator>
  <cp:lastModifiedBy>yutun</cp:lastModifiedBy>
  <dcterms:modified xsi:type="dcterms:W3CDTF">2024-09-04T07:08:53Z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874AE04CF87048FAA2BD077E7770E82E_11</vt:lpwstr>
  </property>
</Properties>
</file>