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8F25E">
      <w:pPr>
        <w:pStyle w:val="2"/>
        <w:keepNext w:val="0"/>
        <w:keepLines w:val="0"/>
        <w:widowControl/>
        <w:suppressLineNumbers w:val="0"/>
        <w:spacing w:before="300" w:beforeAutospacing="0" w:after="452" w:afterAutospacing="0" w:line="30" w:lineRule="atLeast"/>
        <w:ind w:left="0" w:right="0"/>
        <w:jc w:val="center"/>
        <w:rPr>
          <w:sz w:val="24"/>
          <w:szCs w:val="24"/>
        </w:rPr>
      </w:pPr>
      <w:r>
        <w:rPr>
          <w:rFonts w:ascii="微软雅黑" w:hAnsi="微软雅黑" w:eastAsia="微软雅黑" w:cs="微软雅黑"/>
          <w:b/>
          <w:bCs/>
          <w:i w:val="0"/>
          <w:iCs w:val="0"/>
          <w:caps w:val="0"/>
          <w:color w:val="333333"/>
          <w:spacing w:val="0"/>
          <w:sz w:val="30"/>
          <w:szCs w:val="30"/>
          <w:shd w:val="clear" w:fill="FFFFFF"/>
        </w:rPr>
        <w:t>财政部等五部门联合印发通知 完善市内免税店政策</w:t>
      </w:r>
    </w:p>
    <w:p w14:paraId="026E00CF">
      <w:pPr>
        <w:pStyle w:val="2"/>
        <w:keepNext w:val="0"/>
        <w:keepLines w:val="0"/>
        <w:widowControl/>
        <w:suppressLineNumbers w:val="0"/>
        <w:spacing w:before="300" w:beforeAutospacing="0" w:after="452" w:afterAutospacing="0" w:line="30"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　　近日，财政部、商务部、文化和旅游部、海关总署、税务总局印发《关于完善市内免税店政策的通知》（以下简称《通知》），明确自2024年10月1日起，按照《市内免税店管理暂行办法》（以下简称《办法》）规范市内免税店管理工作，促进市内免税店健康有序发展。 </w:t>
      </w:r>
    </w:p>
    <w:p w14:paraId="4EF6643B">
      <w:pPr>
        <w:pStyle w:val="2"/>
        <w:keepNext w:val="0"/>
        <w:keepLines w:val="0"/>
        <w:widowControl/>
        <w:suppressLineNumbers w:val="0"/>
        <w:spacing w:before="300" w:beforeAutospacing="0" w:after="452" w:afterAutospacing="0" w:line="30"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　　根据《通知》，现有北京、上海、青岛、大连、厦门、三亚等6家市内免税店，自《通知》施行之日起适用《办法》；现有北京、上海、哈尔滨等13家外汇商品免税店，自《通知》施行之日起3个月内转型为市内免税店，经海关验收合格后开始营业。同时，在广州、成都、深圳、天津、武汉、西安、长沙和福州等8个城市，各设立1家市内免税店。  </w:t>
      </w:r>
    </w:p>
    <w:p w14:paraId="1EBCD433">
      <w:pPr>
        <w:pStyle w:val="2"/>
        <w:keepNext w:val="0"/>
        <w:keepLines w:val="0"/>
        <w:widowControl/>
        <w:suppressLineNumbers w:val="0"/>
        <w:spacing w:before="300" w:beforeAutospacing="0" w:after="452" w:afterAutospacing="0" w:line="30"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　　《办法》明确，市内免税店的销售对象为即将于60日内搭乘航空运输工具或国际邮轮出境的旅客（包括但不限于中国籍旅客）。市内免税店采取市内提前购买，口岸离境提货的方式，旅客在市内免税店购物后，应当在设立于口岸出境隔离区内的免税商品提货点提取所购免税商品，并一次性携带出境。市内免税店主要销售便于携带的消费品，鼓励市内免税店销售国货“潮品”，将具有自主品牌、有助于传播中华优秀传统文化的特色产品纳入经营范围。《办法》还规定了市内免税店设立审批、经营主体确定方式等管理要求。 (来源：关税司)</w:t>
      </w:r>
    </w:p>
    <w:p w14:paraId="191FAFAC">
      <w:pPr>
        <w:keepNext w:val="0"/>
        <w:keepLines w:val="0"/>
        <w:widowControl/>
        <w:suppressLineNumbers w:val="0"/>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相关文档</w:t>
      </w:r>
    </w:p>
    <w:p w14:paraId="63E1EA6A">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300" w:right="0" w:hanging="360"/>
      </w:pPr>
      <w:r>
        <w:rPr>
          <w:rFonts w:ascii="FontAwesome" w:hAnsi="FontAwesome" w:eastAsia="FontAwesome" w:cs="FontAwesome"/>
          <w:b w:val="0"/>
          <w:bCs w:val="0"/>
          <w:i w:val="0"/>
          <w:iCs w:val="0"/>
          <w:caps w:val="0"/>
          <w:color w:val="000000"/>
          <w:spacing w:val="0"/>
          <w:sz w:val="21"/>
          <w:szCs w:val="21"/>
          <w:u w:val="none"/>
          <w:bdr w:val="none" w:color="auto" w:sz="0" w:space="0"/>
          <w:shd w:val="clear" w:fill="FFFFFF"/>
        </w:rPr>
        <w:fldChar w:fldCharType="begin"/>
      </w:r>
      <w:r>
        <w:rPr>
          <w:rFonts w:ascii="FontAwesome" w:hAnsi="FontAwesome" w:eastAsia="FontAwesome" w:cs="FontAwesome"/>
          <w:b w:val="0"/>
          <w:bCs w:val="0"/>
          <w:i w:val="0"/>
          <w:iCs w:val="0"/>
          <w:caps w:val="0"/>
          <w:color w:val="000000"/>
          <w:spacing w:val="0"/>
          <w:sz w:val="21"/>
          <w:szCs w:val="21"/>
          <w:u w:val="none"/>
          <w:bdr w:val="none" w:color="auto" w:sz="0" w:space="0"/>
          <w:shd w:val="clear" w:fill="FFFFFF"/>
        </w:rPr>
        <w:instrText xml:space="preserve"> HYPERLINK "http://czt.hebei.gov.cn/root17/zfxx/202408/t20240830_2068353.html" </w:instrText>
      </w:r>
      <w:r>
        <w:rPr>
          <w:rFonts w:ascii="FontAwesome" w:hAnsi="FontAwesome" w:eastAsia="FontAwesome" w:cs="FontAwesome"/>
          <w:b w:val="0"/>
          <w:bCs w:val="0"/>
          <w:i w:val="0"/>
          <w:iCs w:val="0"/>
          <w:caps w:val="0"/>
          <w:color w:val="000000"/>
          <w:spacing w:val="0"/>
          <w:sz w:val="21"/>
          <w:szCs w:val="21"/>
          <w:u w:val="none"/>
          <w:bdr w:val="none" w:color="auto" w:sz="0" w:space="0"/>
          <w:shd w:val="clear" w:fill="FFFFFF"/>
        </w:rPr>
        <w:fldChar w:fldCharType="separate"/>
      </w:r>
      <w:r>
        <w:rPr>
          <w:rStyle w:val="5"/>
          <w:rFonts w:hint="default" w:ascii="FontAwesome" w:hAnsi="FontAwesome" w:eastAsia="FontAwesome" w:cs="FontAwesome"/>
          <w:b w:val="0"/>
          <w:bCs w:val="0"/>
          <w:i w:val="0"/>
          <w:iCs w:val="0"/>
          <w:caps w:val="0"/>
          <w:color w:val="000000"/>
          <w:spacing w:val="0"/>
          <w:sz w:val="21"/>
          <w:szCs w:val="21"/>
          <w:u w:val="none"/>
          <w:bdr w:val="none" w:color="auto" w:sz="0" w:space="0"/>
          <w:shd w:val="clear" w:fill="FFFFFF"/>
        </w:rPr>
        <w:t>关于完善市内免税店政策的通知</w:t>
      </w:r>
      <w:r>
        <w:rPr>
          <w:rFonts w:hint="default" w:ascii="FontAwesome" w:hAnsi="FontAwesome" w:eastAsia="FontAwesome" w:cs="FontAwesome"/>
          <w:b w:val="0"/>
          <w:bCs w:val="0"/>
          <w:i w:val="0"/>
          <w:iCs w:val="0"/>
          <w:caps w:val="0"/>
          <w:color w:val="000000"/>
          <w:spacing w:val="0"/>
          <w:sz w:val="21"/>
          <w:szCs w:val="21"/>
          <w:u w:val="none"/>
          <w:bdr w:val="none" w:color="auto" w:sz="0" w:space="0"/>
          <w:shd w:val="clear" w:fill="FFFFFF"/>
        </w:rPr>
        <w:fldChar w:fldCharType="end"/>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FontAweso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9A25CB"/>
    <w:multiLevelType w:val="multilevel"/>
    <w:tmpl w:val="5D9A25C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zYzRiMGU2ZGI4N2ExZDJlYmQ3MDk3YTY4MmVmYjIifQ=="/>
  </w:docVars>
  <w:rsids>
    <w:rsidRoot w:val="128314D0"/>
    <w:rsid w:val="12831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2024-09-04T08:07:00Z</dcterms:created>
  <dc:creator>yutun</dc:creator>
  <cp:lastModifiedBy>yutun</cp:lastModifiedBy>
  <dcterms:modified xsi:type="dcterms:W3CDTF">2024-09-04T08:08:46Z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AC375DDE78F047358D2C2C07E23B55D1_11</vt:lpwstr>
  </property>
</Properties>
</file>