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BA9EC">
      <w:pPr>
        <w:spacing w:line="600" w:lineRule="exact"/>
        <w:jc w:val="center"/>
        <w:rPr>
          <w:rFonts w:hint="default" w:ascii="Times New Roman" w:hAnsi="Times New Roman" w:eastAsia="方正小标宋简体" w:cs="Times New Roman"/>
          <w:bCs/>
          <w:spacing w:val="-20"/>
          <w:sz w:val="40"/>
          <w:szCs w:val="40"/>
          <w:lang w:val="en-US" w:eastAsia="zh-CN"/>
        </w:rPr>
      </w:pPr>
      <w:r>
        <w:rPr>
          <w:rFonts w:ascii="Times New Roman" w:hAnsi="Times New Roman" w:eastAsia="方正小标宋简体" w:cs="Times New Roman"/>
          <w:bCs/>
          <w:spacing w:val="-20"/>
          <w:sz w:val="40"/>
          <w:szCs w:val="40"/>
        </w:rPr>
        <w:t>南宫市乡镇和街道行政处罚</w:t>
      </w:r>
      <w:r>
        <w:rPr>
          <w:rFonts w:hint="eastAsia" w:ascii="Times New Roman" w:hAnsi="Times New Roman" w:eastAsia="方正小标宋简体" w:cs="Times New Roman"/>
          <w:bCs/>
          <w:spacing w:val="-20"/>
          <w:sz w:val="40"/>
          <w:szCs w:val="40"/>
          <w:lang w:val="en-US" w:eastAsia="zh-CN"/>
        </w:rPr>
        <w:t>下放</w:t>
      </w:r>
      <w:r>
        <w:rPr>
          <w:rFonts w:ascii="Times New Roman" w:hAnsi="Times New Roman" w:eastAsia="方正小标宋简体" w:cs="Times New Roman"/>
          <w:bCs/>
          <w:spacing w:val="-20"/>
          <w:sz w:val="40"/>
          <w:szCs w:val="40"/>
        </w:rPr>
        <w:t>事项清单</w:t>
      </w:r>
      <w:r>
        <w:rPr>
          <w:rFonts w:hint="eastAsia" w:ascii="Times New Roman" w:hAnsi="Times New Roman" w:eastAsia="方正小标宋简体" w:cs="Times New Roman"/>
          <w:bCs/>
          <w:spacing w:val="-20"/>
          <w:sz w:val="40"/>
          <w:szCs w:val="40"/>
          <w:lang w:eastAsia="zh-CN"/>
        </w:rPr>
        <w:t>（</w:t>
      </w:r>
      <w:r>
        <w:rPr>
          <w:rFonts w:hint="eastAsia" w:ascii="Times New Roman" w:hAnsi="Times New Roman" w:eastAsia="方正小标宋简体" w:cs="Times New Roman"/>
          <w:bCs/>
          <w:spacing w:val="-20"/>
          <w:sz w:val="40"/>
          <w:szCs w:val="40"/>
          <w:lang w:val="en-US" w:eastAsia="zh-CN"/>
        </w:rPr>
        <w:t>2024年版）</w:t>
      </w:r>
    </w:p>
    <w:p w14:paraId="1843599C">
      <w:pPr>
        <w:rPr>
          <w:rFonts w:ascii="Times New Roman" w:hAnsi="Times New Roman" w:cs="Times New Roman"/>
        </w:rPr>
      </w:pPr>
    </w:p>
    <w:tbl>
      <w:tblPr>
        <w:tblStyle w:val="5"/>
        <w:tblW w:w="9360" w:type="dxa"/>
        <w:jc w:val="center"/>
        <w:tblLayout w:type="fixed"/>
        <w:tblCellMar>
          <w:top w:w="0" w:type="dxa"/>
          <w:left w:w="108" w:type="dxa"/>
          <w:bottom w:w="0" w:type="dxa"/>
          <w:right w:w="108" w:type="dxa"/>
        </w:tblCellMar>
      </w:tblPr>
      <w:tblGrid>
        <w:gridCol w:w="426"/>
        <w:gridCol w:w="1134"/>
        <w:gridCol w:w="3402"/>
        <w:gridCol w:w="4398"/>
      </w:tblGrid>
      <w:tr w14:paraId="68379904">
        <w:tblPrEx>
          <w:tblCellMar>
            <w:top w:w="0" w:type="dxa"/>
            <w:left w:w="108" w:type="dxa"/>
            <w:bottom w:w="0" w:type="dxa"/>
            <w:right w:w="108" w:type="dxa"/>
          </w:tblCellMar>
        </w:tblPrEx>
        <w:trPr>
          <w:trHeight w:val="52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2064B9A2">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14:paraId="55ECAF19">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领域类别</w:t>
            </w:r>
          </w:p>
        </w:tc>
        <w:tc>
          <w:tcPr>
            <w:tcW w:w="3402" w:type="dxa"/>
            <w:tcBorders>
              <w:top w:val="single" w:color="000000" w:sz="4" w:space="0"/>
              <w:left w:val="single" w:color="000000" w:sz="4" w:space="0"/>
              <w:bottom w:val="single" w:color="000000" w:sz="4" w:space="0"/>
              <w:right w:val="single" w:color="000000" w:sz="4" w:space="0"/>
            </w:tcBorders>
            <w:vAlign w:val="center"/>
          </w:tcPr>
          <w:p w14:paraId="6B20E9EE">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事项名称</w:t>
            </w:r>
          </w:p>
        </w:tc>
        <w:tc>
          <w:tcPr>
            <w:tcW w:w="4398" w:type="dxa"/>
            <w:tcBorders>
              <w:top w:val="single" w:color="000000" w:sz="4" w:space="0"/>
              <w:left w:val="single" w:color="000000" w:sz="4" w:space="0"/>
              <w:bottom w:val="single" w:color="000000" w:sz="4" w:space="0"/>
              <w:right w:val="single" w:color="000000" w:sz="4" w:space="0"/>
            </w:tcBorders>
            <w:vAlign w:val="center"/>
          </w:tcPr>
          <w:p w14:paraId="17BC99B7">
            <w:pPr>
              <w:widowControl/>
              <w:jc w:val="center"/>
              <w:textAlignment w:val="center"/>
              <w:rPr>
                <w:rFonts w:ascii="Times New Roman" w:hAnsi="Times New Roman" w:eastAsia="黑体" w:cs="Times New Roman"/>
                <w:color w:val="000000"/>
                <w:sz w:val="22"/>
                <w:szCs w:val="22"/>
              </w:rPr>
            </w:pPr>
            <w:r>
              <w:rPr>
                <w:rFonts w:ascii="Times New Roman" w:hAnsi="黑体" w:eastAsia="黑体" w:cs="Times New Roman"/>
                <w:color w:val="000000"/>
                <w:spacing w:val="-6"/>
                <w:kern w:val="0"/>
                <w:sz w:val="22"/>
                <w:szCs w:val="22"/>
              </w:rPr>
              <w:t>设定依据</w:t>
            </w:r>
          </w:p>
        </w:tc>
      </w:tr>
      <w:tr w14:paraId="00D816E7">
        <w:tblPrEx>
          <w:tblCellMar>
            <w:top w:w="0" w:type="dxa"/>
            <w:left w:w="108" w:type="dxa"/>
            <w:bottom w:w="0" w:type="dxa"/>
            <w:right w:w="108" w:type="dxa"/>
          </w:tblCellMar>
        </w:tblPrEx>
        <w:trPr>
          <w:cantSplit/>
          <w:trHeight w:val="1401"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41279CC4">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72A3C130">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7F70E836">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对栽培、整修或者其他作业遗留的渣土、枝叶等杂物，临街树木、绿篱、花坛（池）、草坪等管理单位或者个人逾期未清除的行政处罚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1D7CBE08">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日修正）第十五条第二款</w:t>
            </w:r>
          </w:p>
        </w:tc>
      </w:tr>
      <w:tr w14:paraId="4857B4CE">
        <w:tblPrEx>
          <w:tblCellMar>
            <w:top w:w="0" w:type="dxa"/>
            <w:left w:w="108" w:type="dxa"/>
            <w:bottom w:w="0" w:type="dxa"/>
            <w:right w:w="108" w:type="dxa"/>
          </w:tblCellMar>
        </w:tblPrEx>
        <w:trPr>
          <w:cantSplit/>
          <w:trHeight w:val="1831"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59ADA2AC">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14AC1BF0">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1A7C121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对未按规定利用悬挂物、充气装置、实物造型等载体设置广告或期满后未及时撤除，或者不及时整修、清洗、更换影响市容的户外广告牌或不予加固、拆除有安全隐患的广告牌、招牌的行政处罚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48C3FB0D">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日修正）第十八条</w:t>
            </w:r>
          </w:p>
        </w:tc>
      </w:tr>
      <w:tr w14:paraId="568C3885">
        <w:tblPrEx>
          <w:tblCellMar>
            <w:top w:w="0" w:type="dxa"/>
            <w:left w:w="108" w:type="dxa"/>
            <w:bottom w:w="0" w:type="dxa"/>
            <w:right w:w="108" w:type="dxa"/>
          </w:tblCellMar>
        </w:tblPrEx>
        <w:trPr>
          <w:cantSplit/>
          <w:trHeight w:val="86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542C11DE">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6B9CA072">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76511F9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对擅自在城市的道路两侧和公共场地堆放物料等行为的行政处罚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35E92A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日修正）第二十二条第二款</w:t>
            </w:r>
          </w:p>
        </w:tc>
      </w:tr>
      <w:tr w14:paraId="53C02A7F">
        <w:tblPrEx>
          <w:tblCellMar>
            <w:top w:w="0" w:type="dxa"/>
            <w:left w:w="108" w:type="dxa"/>
            <w:bottom w:w="0" w:type="dxa"/>
            <w:right w:w="108" w:type="dxa"/>
          </w:tblCellMar>
        </w:tblPrEx>
        <w:trPr>
          <w:cantSplit/>
          <w:trHeight w:val="80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3F1441B0">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2911D3CC">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544CF56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对不按照规定清理垃圾、粪便、积雪的行政处罚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7ACA3D4E">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日修正）第三十二条</w:t>
            </w:r>
          </w:p>
        </w:tc>
      </w:tr>
      <w:tr w14:paraId="103D7128">
        <w:tblPrEx>
          <w:tblCellMar>
            <w:top w:w="0" w:type="dxa"/>
            <w:left w:w="108" w:type="dxa"/>
            <w:bottom w:w="0" w:type="dxa"/>
            <w:right w:w="108" w:type="dxa"/>
          </w:tblCellMar>
        </w:tblPrEx>
        <w:trPr>
          <w:cantSplit/>
          <w:trHeight w:val="99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7E04CB7F">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07AFE821">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31895ED8">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对从事车辆清洗、维修经营活动，未在室内进行，占用道路、绿地、公共场所等的行政处罚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0FD8390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日修正）第三十八条</w:t>
            </w:r>
          </w:p>
        </w:tc>
      </w:tr>
      <w:tr w14:paraId="05D8D53B">
        <w:tblPrEx>
          <w:tblCellMar>
            <w:top w:w="0" w:type="dxa"/>
            <w:left w:w="108" w:type="dxa"/>
            <w:bottom w:w="0" w:type="dxa"/>
            <w:right w:w="108" w:type="dxa"/>
          </w:tblCellMar>
        </w:tblPrEx>
        <w:trPr>
          <w:cantSplit/>
          <w:trHeight w:val="70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1C908949">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345B3D64">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2B42667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对影响环境卫生行为的行政处罚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31DBE461">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《河北省城市市容和环境卫生条例》（</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日修正）第四十条</w:t>
            </w:r>
          </w:p>
        </w:tc>
      </w:tr>
      <w:tr w14:paraId="0CC5FD0E">
        <w:tblPrEx>
          <w:tblCellMar>
            <w:top w:w="0" w:type="dxa"/>
            <w:left w:w="108" w:type="dxa"/>
            <w:bottom w:w="0" w:type="dxa"/>
            <w:right w:w="108" w:type="dxa"/>
          </w:tblCellMar>
        </w:tblPrEx>
        <w:trPr>
          <w:cantSplit/>
          <w:trHeight w:val="1232"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40BD6E8F">
            <w:pPr>
              <w:widowControl/>
              <w:jc w:val="center"/>
              <w:textAlignment w:val="center"/>
              <w:rPr>
                <w:rFonts w:ascii="Times New Roman" w:hAnsi="Times New Roman" w:cs="Times New Roman"/>
                <w:color w:val="000000"/>
                <w:sz w:val="22"/>
                <w:szCs w:val="22"/>
              </w:rPr>
            </w:pPr>
            <w:r>
              <w:rPr>
                <w:rFonts w:hint="eastAsia" w:ascii="Times New Roman" w:hAnsi="Times New Roman" w:cs="Times New Roman"/>
                <w:color w:val="000000"/>
                <w:spacing w:val="-6"/>
                <w:kern w:val="0"/>
                <w:sz w:val="22"/>
                <w:szCs w:val="22"/>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7C5B6EC5">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城市管理</w:t>
            </w:r>
          </w:p>
        </w:tc>
        <w:tc>
          <w:tcPr>
            <w:tcW w:w="3402" w:type="dxa"/>
            <w:tcBorders>
              <w:top w:val="single" w:color="000000" w:sz="4" w:space="0"/>
              <w:left w:val="single" w:color="000000" w:sz="4" w:space="0"/>
              <w:bottom w:val="single" w:color="000000" w:sz="4" w:space="0"/>
              <w:right w:val="single" w:color="000000" w:sz="4" w:space="0"/>
            </w:tcBorders>
            <w:vAlign w:val="center"/>
          </w:tcPr>
          <w:p w14:paraId="3030DAE1">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对在树木上设置广告牌、标语牌或者牵拉绳索、架设电线，以树承重等行为的行政处罚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A51F014">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《河北省城市园林绿化管理办法》（</w:t>
            </w:r>
            <w:r>
              <w:rPr>
                <w:rFonts w:ascii="Times New Roman" w:hAnsi="Times New Roman" w:cs="Times New Roman"/>
                <w:color w:val="000000"/>
                <w:spacing w:val="-6"/>
                <w:kern w:val="0"/>
                <w:sz w:val="22"/>
                <w:szCs w:val="22"/>
              </w:rPr>
              <w:t>2023</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20</w:t>
            </w:r>
            <w:r>
              <w:rPr>
                <w:rFonts w:ascii="Times New Roman" w:cs="Times New Roman" w:hAnsiTheme="minorEastAsia"/>
                <w:color w:val="000000"/>
                <w:spacing w:val="-6"/>
                <w:kern w:val="0"/>
                <w:sz w:val="22"/>
                <w:szCs w:val="22"/>
              </w:rPr>
              <w:t>日修正）第四十九条</w:t>
            </w:r>
          </w:p>
        </w:tc>
      </w:tr>
      <w:tr w14:paraId="420BF9DF">
        <w:tblPrEx>
          <w:tblCellMar>
            <w:top w:w="0" w:type="dxa"/>
            <w:left w:w="108" w:type="dxa"/>
            <w:bottom w:w="0" w:type="dxa"/>
            <w:right w:w="108" w:type="dxa"/>
          </w:tblCellMar>
        </w:tblPrEx>
        <w:trPr>
          <w:cantSplit/>
          <w:trHeight w:val="69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0955957A">
            <w:pPr>
              <w:widowControl/>
              <w:jc w:val="center"/>
              <w:textAlignment w:val="center"/>
              <w:rPr>
                <w:rFonts w:ascii="Times New Roman" w:hAnsi="Times New Roman" w:cs="Times New Roman"/>
                <w:color w:val="000000"/>
                <w:spacing w:val="-6"/>
                <w:kern w:val="0"/>
                <w:sz w:val="22"/>
                <w:szCs w:val="22"/>
              </w:rPr>
            </w:pPr>
            <w:r>
              <w:rPr>
                <w:rFonts w:hint="eastAsia" w:ascii="Times New Roman" w:hAnsi="Times New Roman" w:cs="Times New Roman"/>
                <w:color w:val="000000"/>
                <w:spacing w:val="-6"/>
                <w:kern w:val="0"/>
                <w:sz w:val="22"/>
                <w:szCs w:val="22"/>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2B09">
            <w:pPr>
              <w:widowControl/>
              <w:textAlignment w:val="center"/>
              <w:rPr>
                <w:rFonts w:ascii="Times New Roman" w:cs="Times New Roman" w:hAnsiTheme="minorEastAsia"/>
                <w:color w:val="000000"/>
                <w:spacing w:val="-6"/>
                <w:kern w:val="0"/>
                <w:sz w:val="22"/>
                <w:szCs w:val="22"/>
              </w:rPr>
            </w:pPr>
            <w:r>
              <w:rPr>
                <w:rFonts w:hint="eastAsia" w:ascii="Times New Roman" w:cs="Times New Roman" w:hAnsiTheme="minorEastAsia"/>
                <w:color w:val="000000"/>
                <w:spacing w:val="-6"/>
                <w:kern w:val="0"/>
                <w:sz w:val="22"/>
                <w:szCs w:val="22"/>
              </w:rPr>
              <w:t>文化旅游</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D0D">
            <w:pPr>
              <w:widowControl/>
              <w:textAlignment w:val="center"/>
              <w:rPr>
                <w:rFonts w:ascii="Times New Roman" w:cs="Times New Roman" w:hAnsiTheme="minorEastAsia"/>
                <w:color w:val="000000"/>
                <w:spacing w:val="-6"/>
                <w:kern w:val="0"/>
                <w:sz w:val="22"/>
                <w:szCs w:val="22"/>
              </w:rPr>
            </w:pPr>
            <w:r>
              <w:rPr>
                <w:rFonts w:hint="eastAsia" w:ascii="Times New Roman" w:cs="Times New Roman" w:hAnsiTheme="minorEastAsia"/>
                <w:color w:val="000000"/>
                <w:spacing w:val="-6"/>
                <w:kern w:val="0"/>
                <w:sz w:val="22"/>
                <w:szCs w:val="22"/>
              </w:rPr>
              <w:t>对单位、个人擅自安装和使用卫星地面接收设施的行政处罚</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512E">
            <w:pPr>
              <w:widowControl/>
              <w:textAlignment w:val="center"/>
              <w:rPr>
                <w:rFonts w:ascii="Times New Roman" w:cs="Times New Roman" w:hAnsiTheme="minorEastAsia"/>
                <w:color w:val="000000"/>
                <w:spacing w:val="-6"/>
                <w:kern w:val="0"/>
                <w:sz w:val="22"/>
                <w:szCs w:val="22"/>
              </w:rPr>
            </w:pPr>
            <w:r>
              <w:rPr>
                <w:rFonts w:hint="eastAsia" w:ascii="Times New Roman" w:cs="Times New Roman" w:hAnsiTheme="minorEastAsia"/>
                <w:color w:val="000000"/>
                <w:spacing w:val="-6"/>
                <w:kern w:val="0"/>
                <w:sz w:val="22"/>
                <w:szCs w:val="22"/>
              </w:rPr>
              <w:t>《卫星电视广播地面接收设施管理规定》（2018年9月18日修订）第十条第三款</w:t>
            </w:r>
          </w:p>
        </w:tc>
      </w:tr>
      <w:tr w14:paraId="0BBB157E">
        <w:tblPrEx>
          <w:tblCellMar>
            <w:top w:w="0" w:type="dxa"/>
            <w:left w:w="108" w:type="dxa"/>
            <w:bottom w:w="0" w:type="dxa"/>
            <w:right w:w="108" w:type="dxa"/>
          </w:tblCellMar>
        </w:tblPrEx>
        <w:trPr>
          <w:cantSplit/>
          <w:trHeight w:val="839"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209C56EE">
            <w:pPr>
              <w:widowControl/>
              <w:jc w:val="center"/>
              <w:textAlignment w:val="center"/>
              <w:rPr>
                <w:rFonts w:hint="eastAsia" w:ascii="Times New Roman" w:hAnsi="Times New Roman" w:cs="Times New Roman" w:eastAsiaTheme="minorEastAsia"/>
                <w:color w:val="000000"/>
                <w:sz w:val="22"/>
                <w:szCs w:val="22"/>
                <w:lang w:eastAsia="zh-CN"/>
              </w:rPr>
            </w:pPr>
            <w:r>
              <w:rPr>
                <w:rFonts w:hint="eastAsia" w:ascii="Times New Roman" w:hAnsi="Times New Roman" w:cs="Times New Roman"/>
                <w:color w:val="000000"/>
                <w:spacing w:val="-6"/>
                <w:kern w:val="0"/>
                <w:sz w:val="22"/>
                <w:szCs w:val="22"/>
                <w:lang w:val="en-US" w:eastAsia="zh-CN"/>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53F01DF2">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文化旅游</w:t>
            </w:r>
          </w:p>
        </w:tc>
        <w:tc>
          <w:tcPr>
            <w:tcW w:w="3402" w:type="dxa"/>
            <w:tcBorders>
              <w:top w:val="single" w:color="000000" w:sz="4" w:space="0"/>
              <w:left w:val="single" w:color="000000" w:sz="4" w:space="0"/>
              <w:bottom w:val="single" w:color="000000" w:sz="4" w:space="0"/>
              <w:right w:val="single" w:color="000000" w:sz="4" w:space="0"/>
            </w:tcBorders>
            <w:vAlign w:val="center"/>
          </w:tcPr>
          <w:p w14:paraId="2A05FBD7">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对擅自从事电影摄制、发行、放映活动的行政处罚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96F3D0C">
            <w:pPr>
              <w:widowControl/>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《中华人民共和国电影产业促进法》（</w:t>
            </w:r>
            <w:r>
              <w:rPr>
                <w:rFonts w:ascii="Times New Roman" w:hAnsi="Times New Roman" w:cs="Times New Roman"/>
                <w:color w:val="000000"/>
                <w:spacing w:val="-6"/>
                <w:kern w:val="0"/>
                <w:sz w:val="22"/>
                <w:szCs w:val="22"/>
              </w:rPr>
              <w:t>2016</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日公布）第四十七条</w:t>
            </w:r>
          </w:p>
        </w:tc>
      </w:tr>
      <w:tr w14:paraId="616591A2">
        <w:tblPrEx>
          <w:tblCellMar>
            <w:top w:w="0" w:type="dxa"/>
            <w:left w:w="108" w:type="dxa"/>
            <w:bottom w:w="0" w:type="dxa"/>
            <w:right w:w="108" w:type="dxa"/>
          </w:tblCellMar>
        </w:tblPrEx>
        <w:trPr>
          <w:cantSplit/>
          <w:trHeight w:val="2693"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DB7">
            <w:pPr>
              <w:widowControl/>
              <w:jc w:val="center"/>
              <w:textAlignment w:val="center"/>
              <w:rPr>
                <w:rFonts w:hint="default" w:ascii="Times New Roman" w:hAnsi="Times New Roman" w:cs="Times New Roman" w:eastAsiaTheme="minorEastAsia"/>
                <w:color w:val="000000"/>
                <w:sz w:val="22"/>
                <w:szCs w:val="22"/>
                <w:lang w:val="en-US" w:eastAsia="zh-CN"/>
              </w:rPr>
            </w:pPr>
            <w:r>
              <w:rPr>
                <w:rFonts w:hint="eastAsia" w:ascii="Times New Roman" w:hAnsi="Times New Roman" w:cs="Times New Roman"/>
                <w:color w:val="000000"/>
                <w:spacing w:val="-6"/>
                <w:kern w:val="0"/>
                <w:sz w:val="22"/>
                <w:szCs w:val="22"/>
                <w:lang w:val="en-US" w:eastAsia="zh-CN"/>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BAF4">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生态环境</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93E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对露天焚烧秸秆、落叶、枯草等产生烟尘污染的行政处罚</w:t>
            </w:r>
          </w:p>
        </w:tc>
        <w:tc>
          <w:tcPr>
            <w:tcW w:w="4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952E">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《中华人民共和国大气污染防治法》（</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10</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26</w:t>
            </w:r>
            <w:r>
              <w:rPr>
                <w:rFonts w:ascii="Times New Roman" w:cs="Times New Roman" w:hAnsiTheme="minorEastAsia"/>
                <w:color w:val="000000"/>
                <w:spacing w:val="-6"/>
                <w:kern w:val="0"/>
                <w:sz w:val="22"/>
                <w:szCs w:val="22"/>
              </w:rPr>
              <w:t>日修正）第一百一十九条第一款</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《河北省大气污染防治条例》（</w:t>
            </w:r>
            <w:r>
              <w:rPr>
                <w:rFonts w:ascii="Times New Roman" w:hAnsi="Times New Roman" w:cs="Times New Roman"/>
                <w:color w:val="000000"/>
                <w:spacing w:val="-6"/>
                <w:kern w:val="0"/>
                <w:sz w:val="22"/>
                <w:szCs w:val="22"/>
              </w:rPr>
              <w:t>2021</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9</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29</w:t>
            </w:r>
            <w:r>
              <w:rPr>
                <w:rFonts w:ascii="Times New Roman" w:cs="Times New Roman" w:hAnsiTheme="minorEastAsia"/>
                <w:color w:val="000000"/>
                <w:spacing w:val="-6"/>
                <w:kern w:val="0"/>
                <w:sz w:val="22"/>
                <w:szCs w:val="22"/>
              </w:rPr>
              <w:t>日修正）第八十七条</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《河北省人民代表大会常务委员会关于促进农作物秸秆综合利用和禁止露天焚烧的决定》（</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27</w:t>
            </w:r>
            <w:r>
              <w:rPr>
                <w:rFonts w:ascii="Times New Roman" w:cs="Times New Roman" w:hAnsiTheme="minorEastAsia"/>
                <w:color w:val="000000"/>
                <w:spacing w:val="-6"/>
                <w:kern w:val="0"/>
                <w:sz w:val="22"/>
                <w:szCs w:val="22"/>
              </w:rPr>
              <w:t>日修订）第二十四条</w:t>
            </w:r>
          </w:p>
        </w:tc>
      </w:tr>
      <w:tr w14:paraId="41FD3BB8">
        <w:tblPrEx>
          <w:tblCellMar>
            <w:top w:w="0" w:type="dxa"/>
            <w:left w:w="108" w:type="dxa"/>
            <w:bottom w:w="0" w:type="dxa"/>
            <w:right w:w="108" w:type="dxa"/>
          </w:tblCellMar>
        </w:tblPrEx>
        <w:trPr>
          <w:cantSplit/>
          <w:trHeight w:val="126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2E399A82">
            <w:pPr>
              <w:widowControl/>
              <w:jc w:val="center"/>
              <w:textAlignment w:val="center"/>
              <w:rPr>
                <w:rFonts w:hint="eastAsia" w:ascii="Times New Roman" w:hAnsi="Times New Roman" w:cs="Times New Roman" w:eastAsiaTheme="minorEastAsia"/>
                <w:color w:val="000000"/>
                <w:sz w:val="22"/>
                <w:szCs w:val="22"/>
                <w:lang w:eastAsia="zh-CN"/>
              </w:rPr>
            </w:pPr>
            <w:r>
              <w:rPr>
                <w:rFonts w:hint="eastAsia" w:ascii="Times New Roman" w:hAnsi="Times New Roman" w:cs="Times New Roman"/>
                <w:color w:val="000000"/>
                <w:spacing w:val="-6"/>
                <w:kern w:val="0"/>
                <w:sz w:val="22"/>
                <w:szCs w:val="22"/>
              </w:rPr>
              <w:t>1</w:t>
            </w:r>
            <w:r>
              <w:rPr>
                <w:rFonts w:hint="eastAsia" w:ascii="Times New Roman" w:hAnsi="Times New Roman" w:cs="Times New Roman"/>
                <w:color w:val="000000"/>
                <w:spacing w:val="-6"/>
                <w:kern w:val="0"/>
                <w:sz w:val="22"/>
                <w:szCs w:val="22"/>
                <w:lang w:val="en-US" w:eastAsia="zh-CN"/>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79E7174E">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生态环境</w:t>
            </w:r>
          </w:p>
        </w:tc>
        <w:tc>
          <w:tcPr>
            <w:tcW w:w="3402" w:type="dxa"/>
            <w:tcBorders>
              <w:top w:val="single" w:color="000000" w:sz="4" w:space="0"/>
              <w:left w:val="single" w:color="000000" w:sz="4" w:space="0"/>
              <w:bottom w:val="single" w:color="000000" w:sz="4" w:space="0"/>
              <w:right w:val="single" w:color="000000" w:sz="4" w:space="0"/>
            </w:tcBorders>
            <w:vAlign w:val="center"/>
          </w:tcPr>
          <w:p w14:paraId="49BE059A">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对农业经营主体因未妥善采取综合利用措施，对农产品采收后的秸秆及树叶、荒草予以处理，致使露天焚烧的行政处罚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610F4BD1">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《河北省人民代表大会常务委员会关于促进农作物秸秆综合利用和禁止露天焚烧的决定》（</w:t>
            </w:r>
            <w:r>
              <w:rPr>
                <w:rFonts w:ascii="Times New Roman" w:hAnsi="Times New Roman" w:cs="Times New Roman"/>
                <w:color w:val="000000"/>
                <w:spacing w:val="-6"/>
                <w:kern w:val="0"/>
                <w:sz w:val="22"/>
                <w:szCs w:val="22"/>
              </w:rPr>
              <w:t>2018</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7</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27</w:t>
            </w:r>
            <w:r>
              <w:rPr>
                <w:rFonts w:ascii="Times New Roman" w:cs="Times New Roman" w:hAnsiTheme="minorEastAsia"/>
                <w:color w:val="000000"/>
                <w:spacing w:val="-6"/>
                <w:kern w:val="0"/>
                <w:sz w:val="22"/>
                <w:szCs w:val="22"/>
              </w:rPr>
              <w:t>日修订）第二十五条</w:t>
            </w:r>
          </w:p>
        </w:tc>
      </w:tr>
      <w:tr w14:paraId="62955354">
        <w:tblPrEx>
          <w:tblCellMar>
            <w:top w:w="0" w:type="dxa"/>
            <w:left w:w="108" w:type="dxa"/>
            <w:bottom w:w="0" w:type="dxa"/>
            <w:right w:w="108" w:type="dxa"/>
          </w:tblCellMar>
        </w:tblPrEx>
        <w:trPr>
          <w:cantSplit/>
          <w:trHeight w:val="1480"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19CAD482">
            <w:pPr>
              <w:widowControl/>
              <w:jc w:val="center"/>
              <w:textAlignment w:val="center"/>
              <w:rPr>
                <w:rFonts w:hint="eastAsia" w:ascii="Times New Roman" w:hAnsi="Times New Roman" w:cs="Times New Roman" w:eastAsiaTheme="minorEastAsia"/>
                <w:color w:val="000000"/>
                <w:sz w:val="22"/>
                <w:szCs w:val="22"/>
                <w:lang w:eastAsia="zh-CN"/>
              </w:rPr>
            </w:pPr>
            <w:r>
              <w:rPr>
                <w:rFonts w:hint="eastAsia" w:ascii="Times New Roman" w:hAnsi="Times New Roman" w:cs="Times New Roman"/>
                <w:color w:val="000000"/>
                <w:spacing w:val="-6"/>
                <w:kern w:val="0"/>
                <w:sz w:val="22"/>
                <w:szCs w:val="22"/>
              </w:rPr>
              <w:t>1</w:t>
            </w:r>
            <w:r>
              <w:rPr>
                <w:rFonts w:hint="eastAsia" w:ascii="Times New Roman" w:hAnsi="Times New Roman" w:cs="Times New Roman"/>
                <w:color w:val="000000"/>
                <w:spacing w:val="-6"/>
                <w:kern w:val="0"/>
                <w:sz w:val="22"/>
                <w:szCs w:val="22"/>
                <w:lang w:val="en-US"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3946CF49">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农业农村</w:t>
            </w:r>
          </w:p>
        </w:tc>
        <w:tc>
          <w:tcPr>
            <w:tcW w:w="3402" w:type="dxa"/>
            <w:tcBorders>
              <w:top w:val="single" w:color="000000" w:sz="4" w:space="0"/>
              <w:left w:val="single" w:color="000000" w:sz="4" w:space="0"/>
              <w:bottom w:val="single" w:color="000000" w:sz="4" w:space="0"/>
              <w:right w:val="single" w:color="000000" w:sz="4" w:space="0"/>
            </w:tcBorders>
            <w:vAlign w:val="center"/>
          </w:tcPr>
          <w:p w14:paraId="713B9E2F">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对农村村民未经批准或者采取欺骗手段骗取批准非法占用土地建住宅的行政处罚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242DE0B9">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《中华人民共和国土地管理法》（</w:t>
            </w:r>
            <w:r>
              <w:rPr>
                <w:rFonts w:ascii="Times New Roman" w:hAnsi="Times New Roman" w:cs="Times New Roman"/>
                <w:color w:val="000000"/>
                <w:spacing w:val="-6"/>
                <w:kern w:val="0"/>
                <w:sz w:val="22"/>
                <w:szCs w:val="22"/>
              </w:rPr>
              <w:t>2019</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8</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26</w:t>
            </w:r>
            <w:r>
              <w:rPr>
                <w:rFonts w:ascii="Times New Roman" w:cs="Times New Roman" w:hAnsiTheme="minorEastAsia"/>
                <w:color w:val="000000"/>
                <w:spacing w:val="-6"/>
                <w:kern w:val="0"/>
                <w:sz w:val="22"/>
                <w:szCs w:val="22"/>
              </w:rPr>
              <w:t>日修正）第七十八条</w:t>
            </w:r>
            <w:r>
              <w:rPr>
                <w:rFonts w:ascii="Times New Roman" w:hAnsi="Times New Roman" w:cs="Times New Roman"/>
                <w:color w:val="000000"/>
                <w:spacing w:val="-6"/>
                <w:kern w:val="0"/>
                <w:sz w:val="22"/>
                <w:szCs w:val="22"/>
              </w:rPr>
              <w:br w:type="textWrapping"/>
            </w:r>
            <w:r>
              <w:rPr>
                <w:rFonts w:ascii="Times New Roman" w:cs="Times New Roman" w:hAnsiTheme="minorEastAsia"/>
                <w:color w:val="000000"/>
                <w:spacing w:val="-6"/>
                <w:kern w:val="0"/>
                <w:sz w:val="22"/>
                <w:szCs w:val="22"/>
              </w:rPr>
              <w:t>《河北省土地管理条例》（</w:t>
            </w:r>
            <w:r>
              <w:rPr>
                <w:rFonts w:ascii="Times New Roman" w:hAnsi="Times New Roman" w:cs="Times New Roman"/>
                <w:color w:val="000000"/>
                <w:spacing w:val="-6"/>
                <w:kern w:val="0"/>
                <w:sz w:val="22"/>
                <w:szCs w:val="22"/>
              </w:rPr>
              <w:t>2022</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3</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30</w:t>
            </w:r>
            <w:r>
              <w:rPr>
                <w:rFonts w:ascii="Times New Roman" w:cs="Times New Roman" w:hAnsiTheme="minorEastAsia"/>
                <w:color w:val="000000"/>
                <w:spacing w:val="-6"/>
                <w:kern w:val="0"/>
                <w:sz w:val="22"/>
                <w:szCs w:val="22"/>
              </w:rPr>
              <w:t>日修订）第六十八条</w:t>
            </w:r>
          </w:p>
        </w:tc>
      </w:tr>
      <w:tr w14:paraId="0AA32CAC">
        <w:tblPrEx>
          <w:tblCellMar>
            <w:top w:w="0" w:type="dxa"/>
            <w:left w:w="108" w:type="dxa"/>
            <w:bottom w:w="0" w:type="dxa"/>
            <w:right w:w="108" w:type="dxa"/>
          </w:tblCellMar>
        </w:tblPrEx>
        <w:trPr>
          <w:cantSplit/>
          <w:trHeight w:val="1197"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7EEA7291">
            <w:pPr>
              <w:widowControl/>
              <w:jc w:val="center"/>
              <w:textAlignment w:val="center"/>
              <w:rPr>
                <w:rFonts w:hint="eastAsia" w:ascii="Times New Roman" w:hAnsi="Times New Roman" w:cs="Times New Roman" w:eastAsiaTheme="minorEastAsia"/>
                <w:color w:val="000000"/>
                <w:sz w:val="22"/>
                <w:szCs w:val="22"/>
                <w:lang w:eastAsia="zh-CN"/>
              </w:rPr>
            </w:pPr>
            <w:r>
              <w:rPr>
                <w:rFonts w:hint="eastAsia" w:ascii="Times New Roman" w:hAnsi="Times New Roman" w:cs="Times New Roman"/>
                <w:color w:val="000000"/>
                <w:spacing w:val="-6"/>
                <w:kern w:val="0"/>
                <w:sz w:val="22"/>
                <w:szCs w:val="22"/>
              </w:rPr>
              <w:t>1</w:t>
            </w:r>
            <w:r>
              <w:rPr>
                <w:rFonts w:hint="eastAsia" w:ascii="Times New Roman" w:hAnsi="Times New Roman" w:cs="Times New Roman"/>
                <w:color w:val="000000"/>
                <w:spacing w:val="-6"/>
                <w:kern w:val="0"/>
                <w:sz w:val="22"/>
                <w:szCs w:val="22"/>
                <w:lang w:val="en-US" w:eastAsia="zh-CN"/>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27714DEB">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民族事务</w:t>
            </w:r>
          </w:p>
        </w:tc>
        <w:tc>
          <w:tcPr>
            <w:tcW w:w="3402" w:type="dxa"/>
            <w:tcBorders>
              <w:top w:val="single" w:color="000000" w:sz="4" w:space="0"/>
              <w:left w:val="single" w:color="000000" w:sz="4" w:space="0"/>
              <w:bottom w:val="single" w:color="000000" w:sz="4" w:space="0"/>
              <w:right w:val="single" w:color="000000" w:sz="4" w:space="0"/>
            </w:tcBorders>
            <w:vAlign w:val="center"/>
          </w:tcPr>
          <w:p w14:paraId="678AC087">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对未按照要求生产、经营清真食品的行政处罚</w:t>
            </w:r>
          </w:p>
        </w:tc>
        <w:tc>
          <w:tcPr>
            <w:tcW w:w="4398" w:type="dxa"/>
            <w:tcBorders>
              <w:top w:val="single" w:color="000000" w:sz="4" w:space="0"/>
              <w:left w:val="single" w:color="000000" w:sz="4" w:space="0"/>
              <w:bottom w:val="single" w:color="000000" w:sz="4" w:space="0"/>
              <w:right w:val="single" w:color="000000" w:sz="4" w:space="0"/>
            </w:tcBorders>
            <w:vAlign w:val="center"/>
          </w:tcPr>
          <w:p w14:paraId="7F7562E0">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《河北省清真食品管理条例》（</w:t>
            </w:r>
            <w:r>
              <w:rPr>
                <w:rFonts w:ascii="Times New Roman" w:hAnsi="Times New Roman" w:cs="Times New Roman"/>
                <w:color w:val="000000"/>
                <w:spacing w:val="-6"/>
                <w:kern w:val="0"/>
                <w:sz w:val="22"/>
                <w:szCs w:val="22"/>
              </w:rPr>
              <w:t>1999</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11</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29</w:t>
            </w:r>
            <w:r>
              <w:rPr>
                <w:rFonts w:ascii="Times New Roman" w:cs="Times New Roman" w:hAnsiTheme="minorEastAsia"/>
                <w:color w:val="000000"/>
                <w:spacing w:val="-6"/>
                <w:kern w:val="0"/>
                <w:sz w:val="22"/>
                <w:szCs w:val="22"/>
              </w:rPr>
              <w:t>日公布）第十七条第（一）（二）（三）（四）（六）（七）（八）项</w:t>
            </w:r>
          </w:p>
        </w:tc>
      </w:tr>
      <w:tr w14:paraId="6F9065AC">
        <w:tblPrEx>
          <w:tblCellMar>
            <w:top w:w="0" w:type="dxa"/>
            <w:left w:w="108" w:type="dxa"/>
            <w:bottom w:w="0" w:type="dxa"/>
            <w:right w:w="108" w:type="dxa"/>
          </w:tblCellMar>
        </w:tblPrEx>
        <w:trPr>
          <w:cantSplit/>
          <w:trHeight w:val="120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14:paraId="7B0B9777">
            <w:pPr>
              <w:widowControl/>
              <w:jc w:val="center"/>
              <w:textAlignment w:val="center"/>
              <w:rPr>
                <w:rFonts w:hint="eastAsia" w:ascii="Times New Roman" w:hAnsi="Times New Roman" w:cs="Times New Roman" w:eastAsiaTheme="minorEastAsia"/>
                <w:color w:val="000000"/>
                <w:sz w:val="22"/>
                <w:szCs w:val="22"/>
                <w:lang w:eastAsia="zh-CN"/>
              </w:rPr>
            </w:pPr>
            <w:r>
              <w:rPr>
                <w:rFonts w:hint="eastAsia" w:ascii="Times New Roman" w:hAnsi="Times New Roman" w:cs="Times New Roman"/>
                <w:color w:val="000000"/>
                <w:spacing w:val="-6"/>
                <w:kern w:val="0"/>
                <w:sz w:val="22"/>
                <w:szCs w:val="22"/>
              </w:rPr>
              <w:t>1</w:t>
            </w:r>
            <w:r>
              <w:rPr>
                <w:rFonts w:hint="eastAsia" w:ascii="Times New Roman" w:hAnsi="Times New Roman" w:cs="Times New Roman"/>
                <w:color w:val="000000"/>
                <w:spacing w:val="-6"/>
                <w:kern w:val="0"/>
                <w:sz w:val="22"/>
                <w:szCs w:val="22"/>
                <w:lang w:val="en-US" w:eastAsia="zh-CN"/>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18C83319">
            <w:pPr>
              <w:widowControl/>
              <w:jc w:val="center"/>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宗教事务</w:t>
            </w:r>
          </w:p>
        </w:tc>
        <w:tc>
          <w:tcPr>
            <w:tcW w:w="3402" w:type="dxa"/>
            <w:tcBorders>
              <w:top w:val="single" w:color="000000" w:sz="4" w:space="0"/>
              <w:left w:val="single" w:color="000000" w:sz="4" w:space="0"/>
              <w:bottom w:val="single" w:color="000000" w:sz="4" w:space="0"/>
              <w:right w:val="single" w:color="000000" w:sz="4" w:space="0"/>
            </w:tcBorders>
            <w:vAlign w:val="center"/>
          </w:tcPr>
          <w:p w14:paraId="16523A02">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对假冒宗教教职人员进行宗教活动或者骗取钱财等违法活动的行政处罚</w:t>
            </w:r>
            <w:bookmarkStart w:id="0" w:name="_GoBack"/>
            <w:bookmarkEnd w:id="0"/>
          </w:p>
        </w:tc>
        <w:tc>
          <w:tcPr>
            <w:tcW w:w="4398" w:type="dxa"/>
            <w:tcBorders>
              <w:top w:val="single" w:color="000000" w:sz="4" w:space="0"/>
              <w:left w:val="single" w:color="000000" w:sz="4" w:space="0"/>
              <w:bottom w:val="single" w:color="000000" w:sz="4" w:space="0"/>
              <w:right w:val="single" w:color="000000" w:sz="4" w:space="0"/>
            </w:tcBorders>
            <w:vAlign w:val="center"/>
          </w:tcPr>
          <w:p w14:paraId="1F91C495">
            <w:pPr>
              <w:widowControl/>
              <w:jc w:val="left"/>
              <w:textAlignment w:val="center"/>
              <w:rPr>
                <w:rFonts w:ascii="Times New Roman" w:hAnsi="Times New Roman" w:cs="Times New Roman"/>
                <w:color w:val="000000"/>
                <w:sz w:val="22"/>
                <w:szCs w:val="22"/>
              </w:rPr>
            </w:pPr>
            <w:r>
              <w:rPr>
                <w:rFonts w:ascii="Times New Roman" w:cs="Times New Roman" w:hAnsiTheme="minorEastAsia"/>
                <w:color w:val="000000"/>
                <w:spacing w:val="-6"/>
                <w:kern w:val="0"/>
                <w:sz w:val="22"/>
                <w:szCs w:val="22"/>
              </w:rPr>
              <w:t>《宗教事务条例》（</w:t>
            </w:r>
            <w:r>
              <w:rPr>
                <w:rFonts w:ascii="Times New Roman" w:hAnsi="Times New Roman" w:cs="Times New Roman"/>
                <w:color w:val="000000"/>
                <w:spacing w:val="-6"/>
                <w:kern w:val="0"/>
                <w:sz w:val="22"/>
                <w:szCs w:val="22"/>
              </w:rPr>
              <w:t>2017</w:t>
            </w:r>
            <w:r>
              <w:rPr>
                <w:rFonts w:ascii="Times New Roman" w:cs="Times New Roman" w:hAnsiTheme="minorEastAsia"/>
                <w:color w:val="000000"/>
                <w:spacing w:val="-6"/>
                <w:kern w:val="0"/>
                <w:sz w:val="22"/>
                <w:szCs w:val="22"/>
              </w:rPr>
              <w:t>年</w:t>
            </w:r>
            <w:r>
              <w:rPr>
                <w:rFonts w:ascii="Times New Roman" w:hAnsi="Times New Roman" w:cs="Times New Roman"/>
                <w:color w:val="000000"/>
                <w:spacing w:val="-6"/>
                <w:kern w:val="0"/>
                <w:sz w:val="22"/>
                <w:szCs w:val="22"/>
              </w:rPr>
              <w:t>8</w:t>
            </w:r>
            <w:r>
              <w:rPr>
                <w:rFonts w:ascii="Times New Roman" w:cs="Times New Roman" w:hAnsiTheme="minorEastAsia"/>
                <w:color w:val="000000"/>
                <w:spacing w:val="-6"/>
                <w:kern w:val="0"/>
                <w:sz w:val="22"/>
                <w:szCs w:val="22"/>
              </w:rPr>
              <w:t>月</w:t>
            </w:r>
            <w:r>
              <w:rPr>
                <w:rFonts w:ascii="Times New Roman" w:hAnsi="Times New Roman" w:cs="Times New Roman"/>
                <w:color w:val="000000"/>
                <w:spacing w:val="-6"/>
                <w:kern w:val="0"/>
                <w:sz w:val="22"/>
                <w:szCs w:val="22"/>
              </w:rPr>
              <w:t>26</w:t>
            </w:r>
            <w:r>
              <w:rPr>
                <w:rFonts w:ascii="Times New Roman" w:cs="Times New Roman" w:hAnsiTheme="minorEastAsia"/>
                <w:color w:val="000000"/>
                <w:spacing w:val="-6"/>
                <w:kern w:val="0"/>
                <w:sz w:val="22"/>
                <w:szCs w:val="22"/>
              </w:rPr>
              <w:t>日修订）第七十四条</w:t>
            </w:r>
          </w:p>
        </w:tc>
      </w:tr>
    </w:tbl>
    <w:p w14:paraId="576CF759">
      <w:pPr>
        <w:pStyle w:val="2"/>
        <w:rPr>
          <w:rFonts w:hint="eastAsia" w:ascii="Times New Roman" w:hAnsi="Times New Roman"/>
        </w:rPr>
      </w:pPr>
    </w:p>
    <w:p w14:paraId="0C7AE5E8">
      <w:pPr>
        <w:pStyle w:val="2"/>
        <w:rPr>
          <w:rFonts w:hint="eastAsia" w:ascii="Times New Roman" w:hAnsi="Times New Roman"/>
        </w:rPr>
      </w:pPr>
    </w:p>
    <w:p w14:paraId="54064142">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方正小标宋简体"/>
    <w:panose1 w:val="03000509000000000000"/>
    <w:charset w:val="86"/>
    <w:family w:val="auto"/>
    <w:pitch w:val="default"/>
    <w:sig w:usb0="00000000" w:usb1="00000000" w:usb2="0000001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63707"/>
    <w:rsid w:val="01610603"/>
    <w:rsid w:val="02F85A17"/>
    <w:rsid w:val="03D1333D"/>
    <w:rsid w:val="05CE7E5C"/>
    <w:rsid w:val="094C0C72"/>
    <w:rsid w:val="0C6B5007"/>
    <w:rsid w:val="0D1D54FD"/>
    <w:rsid w:val="0D9B41CD"/>
    <w:rsid w:val="11517378"/>
    <w:rsid w:val="15A97541"/>
    <w:rsid w:val="17E36A80"/>
    <w:rsid w:val="19E51499"/>
    <w:rsid w:val="1AB02A55"/>
    <w:rsid w:val="1D33579C"/>
    <w:rsid w:val="29D56180"/>
    <w:rsid w:val="31A62670"/>
    <w:rsid w:val="32022CFB"/>
    <w:rsid w:val="3490225B"/>
    <w:rsid w:val="363B4CAA"/>
    <w:rsid w:val="457572C5"/>
    <w:rsid w:val="48DE24EA"/>
    <w:rsid w:val="4CF73FCC"/>
    <w:rsid w:val="518C0A70"/>
    <w:rsid w:val="561C29D4"/>
    <w:rsid w:val="58315033"/>
    <w:rsid w:val="5BF166F0"/>
    <w:rsid w:val="5C911E6C"/>
    <w:rsid w:val="5E894746"/>
    <w:rsid w:val="614A57AA"/>
    <w:rsid w:val="643A3A59"/>
    <w:rsid w:val="656C48C9"/>
    <w:rsid w:val="6C2D2FAE"/>
    <w:rsid w:val="70363707"/>
    <w:rsid w:val="74A76BEC"/>
    <w:rsid w:val="764C68BD"/>
    <w:rsid w:val="77AE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400" w:lineRule="exact"/>
      <w:ind w:left="420"/>
    </w:pPr>
    <w:rPr>
      <w:rFonts w:ascii="Calibri" w:hAnsi="Calibri" w:eastAsia="宋体" w:cs="Times New Roman"/>
    </w:rPr>
  </w:style>
  <w:style w:type="paragraph" w:styleId="3">
    <w:name w:val="Body Text"/>
    <w:basedOn w:val="1"/>
    <w:next w:val="1"/>
    <w:unhideWhenUsed/>
    <w:qFormat/>
    <w:uiPriority w:val="99"/>
    <w:pPr>
      <w:spacing w:line="0" w:lineRule="atLeast"/>
    </w:pPr>
    <w:rPr>
      <w:rFonts w:eastAsia="小标宋" w:cs="Times New Roman"/>
      <w:sz w:val="44"/>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1409</Words>
  <Characters>1511</Characters>
  <Lines>0</Lines>
  <Paragraphs>0</Paragraphs>
  <TotalTime>44</TotalTime>
  <ScaleCrop>false</ScaleCrop>
  <LinksUpToDate>false</LinksUpToDate>
  <CharactersWithSpaces>1511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2024-12-06T03:17:00Z</dcterms:created>
  <dc:creator>Online</dc:creator>
  <cp:lastModifiedBy>Online</cp:lastModifiedBy>
  <cp:lastPrinted>2025-01-21T09:00:57Z</cp:lastPrinted>
  <dcterms:modified xsi:type="dcterms:W3CDTF">2025-01-21T09:03:49Z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3C9D0FAA64EB42CD937E275587BB4C49_13</vt:lpwstr>
  </property>
  <property fmtid="{D5CDD505-2E9C-101B-9397-08002B2CF9AE}" pid="4" name="KSOTemplateDocerSaveRecord">
    <vt:lpwstr>eyJoZGlkIjoiZTU1YWQ4MDRlODc0YzE2YjMwMTY0OTBmNzI0Y2RhYTkiLCJ1c2VySWQiOiI0MDQ1OTU1NjQifQ==</vt:lpwstr>
  </property>
</Properties>
</file>