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95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sans-serif" w:hAnsi="sans-serif" w:eastAsia="sans-serif" w:cs="sans-serif"/>
          <w:i w:val="0"/>
          <w:iCs w:val="0"/>
          <w:caps w:val="0"/>
          <w:color w:val="000000"/>
          <w:spacing w:val="0"/>
          <w:sz w:val="21"/>
          <w:szCs w:val="21"/>
        </w:rPr>
      </w:pPr>
      <w:r>
        <w:rPr>
          <w:rStyle w:val="5"/>
          <w:rFonts w:ascii="黑体" w:hAnsi="宋体" w:eastAsia="黑体" w:cs="黑体"/>
          <w:i w:val="0"/>
          <w:iCs w:val="0"/>
          <w:caps w:val="0"/>
          <w:color w:val="333333"/>
          <w:spacing w:val="0"/>
          <w:sz w:val="43"/>
          <w:szCs w:val="43"/>
          <w:shd w:val="clear" w:fill="FFFFFF"/>
        </w:rPr>
        <w:t>南宫市应急管理局</w:t>
      </w:r>
    </w:p>
    <w:p w14:paraId="73C80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Style w:val="5"/>
          <w:rFonts w:hint="eastAsia" w:ascii="黑体" w:hAnsi="宋体" w:eastAsia="黑体" w:cs="黑体"/>
          <w:i w:val="0"/>
          <w:iCs w:val="0"/>
          <w:caps w:val="0"/>
          <w:color w:val="333333"/>
          <w:spacing w:val="0"/>
          <w:sz w:val="43"/>
          <w:szCs w:val="43"/>
          <w:shd w:val="clear" w:fill="FFFFFF"/>
        </w:rPr>
      </w:pPr>
      <w:r>
        <w:rPr>
          <w:rStyle w:val="5"/>
          <w:rFonts w:hint="eastAsia" w:ascii="黑体" w:hAnsi="宋体" w:eastAsia="黑体" w:cs="黑体"/>
          <w:i w:val="0"/>
          <w:iCs w:val="0"/>
          <w:caps w:val="0"/>
          <w:color w:val="333333"/>
          <w:spacing w:val="0"/>
          <w:sz w:val="43"/>
          <w:szCs w:val="43"/>
          <w:shd w:val="clear" w:fill="FFFFFF"/>
        </w:rPr>
        <w:t>202</w:t>
      </w:r>
      <w:r>
        <w:rPr>
          <w:rStyle w:val="5"/>
          <w:rFonts w:hint="eastAsia" w:ascii="黑体" w:hAnsi="宋体" w:eastAsia="黑体" w:cs="黑体"/>
          <w:i w:val="0"/>
          <w:iCs w:val="0"/>
          <w:caps w:val="0"/>
          <w:color w:val="333333"/>
          <w:spacing w:val="0"/>
          <w:sz w:val="43"/>
          <w:szCs w:val="43"/>
          <w:shd w:val="clear" w:fill="FFFFFF"/>
          <w:lang w:val="en-US" w:eastAsia="zh-CN"/>
        </w:rPr>
        <w:t>4</w:t>
      </w:r>
      <w:r>
        <w:rPr>
          <w:rStyle w:val="5"/>
          <w:rFonts w:hint="eastAsia" w:ascii="黑体" w:hAnsi="宋体" w:eastAsia="黑体" w:cs="黑体"/>
          <w:i w:val="0"/>
          <w:iCs w:val="0"/>
          <w:caps w:val="0"/>
          <w:color w:val="333333"/>
          <w:spacing w:val="0"/>
          <w:sz w:val="43"/>
          <w:szCs w:val="43"/>
          <w:shd w:val="clear" w:fill="FFFFFF"/>
        </w:rPr>
        <w:t>年政府信息公开工作年度报告</w:t>
      </w:r>
    </w:p>
    <w:p w14:paraId="19397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20" w:firstLineChars="200"/>
        <w:jc w:val="left"/>
        <w:rPr>
          <w:rStyle w:val="5"/>
          <w:rFonts w:hint="default" w:ascii="黑体" w:hAnsi="宋体" w:eastAsia="黑体" w:cs="黑体"/>
          <w:i w:val="0"/>
          <w:iCs w:val="0"/>
          <w:caps w:val="0"/>
          <w:color w:val="333333"/>
          <w:spacing w:val="0"/>
          <w:sz w:val="43"/>
          <w:szCs w:val="43"/>
          <w:shd w:val="clear" w:fill="FFFFFF"/>
        </w:rPr>
      </w:pPr>
      <w:r>
        <w:rPr>
          <w:rFonts w:hint="eastAsia" w:ascii="仿宋_GB2312" w:hAnsi="sans-serif" w:eastAsia="仿宋_GB2312" w:cs="仿宋_GB2312"/>
          <w:i w:val="0"/>
          <w:iCs w:val="0"/>
          <w:caps w:val="0"/>
          <w:color w:val="000000"/>
          <w:spacing w:val="0"/>
          <w:sz w:val="31"/>
          <w:szCs w:val="31"/>
          <w:shd w:val="clear" w:fill="FFFFFF"/>
        </w:rPr>
        <w:t>根据《中华人民共和国政府信息公开条例》《河北省实施〈中华人民共和国政府信息公开条例〉办法》等规定，发布本年度报告。报告中所列数据统计期限为2024年1月1日至12月31日。</w:t>
      </w:r>
    </w:p>
    <w:p w14:paraId="6C20E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eastAsia" w:ascii="黑体" w:hAnsi="黑体" w:eastAsia="黑体" w:cs="黑体"/>
          <w:b w:val="0"/>
          <w:bCs/>
          <w:i w:val="0"/>
          <w:iCs w:val="0"/>
          <w:caps w:val="0"/>
          <w:color w:val="000000"/>
          <w:spacing w:val="0"/>
          <w:sz w:val="31"/>
          <w:szCs w:val="31"/>
          <w:shd w:val="clear" w:fill="FFFFFF"/>
        </w:rPr>
      </w:pPr>
      <w:r>
        <w:rPr>
          <w:rStyle w:val="5"/>
          <w:rFonts w:hint="eastAsia" w:ascii="黑体" w:hAnsi="黑体" w:eastAsia="黑体" w:cs="黑体"/>
          <w:b w:val="0"/>
          <w:bCs/>
          <w:i w:val="0"/>
          <w:iCs w:val="0"/>
          <w:caps w:val="0"/>
          <w:color w:val="000000"/>
          <w:spacing w:val="0"/>
          <w:sz w:val="31"/>
          <w:szCs w:val="31"/>
          <w:shd w:val="clear" w:fill="FFFFFF"/>
        </w:rPr>
        <w:t>一、总体情况</w:t>
      </w:r>
    </w:p>
    <w:p w14:paraId="05CAC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6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20</w:t>
      </w:r>
      <w:r>
        <w:rPr>
          <w:rFonts w:hint="eastAsia" w:ascii="仿宋_GB2312" w:hAnsi="sans-serif" w:eastAsia="仿宋_GB2312" w:cs="仿宋_GB2312"/>
          <w:i w:val="0"/>
          <w:iCs w:val="0"/>
          <w:caps w:val="0"/>
          <w:color w:val="000000"/>
          <w:spacing w:val="0"/>
          <w:sz w:val="31"/>
          <w:szCs w:val="31"/>
          <w:shd w:val="clear" w:fill="FFFFFF"/>
          <w:lang w:val="en-US" w:eastAsia="zh-CN"/>
        </w:rPr>
        <w:t>24</w:t>
      </w:r>
      <w:r>
        <w:rPr>
          <w:rFonts w:hint="eastAsia" w:ascii="仿宋_GB2312" w:hAnsi="sans-serif" w:eastAsia="仿宋_GB2312" w:cs="仿宋_GB2312"/>
          <w:i w:val="0"/>
          <w:iCs w:val="0"/>
          <w:caps w:val="0"/>
          <w:color w:val="000000"/>
          <w:spacing w:val="0"/>
          <w:sz w:val="31"/>
          <w:szCs w:val="31"/>
          <w:shd w:val="clear" w:fill="FFFFFF"/>
        </w:rPr>
        <w:t>年，南宫市应急管理局认真贯彻落实《中华人民共和国政府信息公开条例》关于加强信息公开的要求，大力推进决策公开、执行公开、管理公开、服务公开和结果公开，有效推进政府信息公开工作，不断提升政府信息公开服务水平，政务公开各项工作进展顺利。</w:t>
      </w:r>
    </w:p>
    <w:p w14:paraId="55FBC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6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（一）主动公开。本年度主动公开政府信息200余条。其中，市政府网站上报3余条，应急管理局微信公众号发布</w:t>
      </w:r>
      <w:r>
        <w:rPr>
          <w:rFonts w:hint="eastAsia" w:ascii="仿宋_GB2312" w:hAnsi="sans-serif" w:eastAsia="仿宋_GB2312" w:cs="仿宋_GB2312"/>
          <w:i w:val="0"/>
          <w:iCs w:val="0"/>
          <w:caps w:val="0"/>
          <w:color w:val="000000"/>
          <w:spacing w:val="0"/>
          <w:sz w:val="31"/>
          <w:szCs w:val="31"/>
          <w:shd w:val="clear" w:fill="FFFFFF"/>
          <w:lang w:val="en-US" w:eastAsia="zh-CN"/>
        </w:rPr>
        <w:t>180</w:t>
      </w:r>
      <w:r>
        <w:rPr>
          <w:rFonts w:hint="eastAsia" w:ascii="仿宋_GB2312" w:hAnsi="sans-serif" w:eastAsia="仿宋_GB2312" w:cs="仿宋_GB2312"/>
          <w:i w:val="0"/>
          <w:iCs w:val="0"/>
          <w:caps w:val="0"/>
          <w:color w:val="000000"/>
          <w:spacing w:val="0"/>
          <w:sz w:val="31"/>
          <w:szCs w:val="31"/>
          <w:shd w:val="clear" w:fill="FFFFFF"/>
        </w:rPr>
        <w:t>余条。</w:t>
      </w:r>
    </w:p>
    <w:p w14:paraId="5D25A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6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（二）依申请公开。完善了依申请公开政务信息工作机制，明确了依申请公开受理机构、申请步骤、救济方式及程序。</w:t>
      </w:r>
      <w:r>
        <w:rPr>
          <w:rFonts w:hint="eastAsia" w:ascii="仿宋_GB2312" w:hAnsi="sans-serif" w:eastAsia="仿宋_GB2312" w:cs="仿宋_GB2312"/>
          <w:i w:val="0"/>
          <w:iCs w:val="0"/>
          <w:caps w:val="0"/>
          <w:color w:val="000000"/>
          <w:spacing w:val="0"/>
          <w:sz w:val="31"/>
          <w:szCs w:val="31"/>
          <w:shd w:val="clear" w:fill="FFFFFF"/>
          <w:lang w:eastAsia="zh-CN"/>
        </w:rPr>
        <w:t>2024</w:t>
      </w:r>
      <w:r>
        <w:rPr>
          <w:rFonts w:hint="eastAsia" w:ascii="仿宋_GB2312" w:hAnsi="sans-serif" w:eastAsia="仿宋_GB2312" w:cs="仿宋_GB2312"/>
          <w:i w:val="0"/>
          <w:iCs w:val="0"/>
          <w:caps w:val="0"/>
          <w:color w:val="000000"/>
          <w:spacing w:val="0"/>
          <w:sz w:val="31"/>
          <w:szCs w:val="31"/>
          <w:shd w:val="clear" w:fill="FFFFFF"/>
        </w:rPr>
        <w:t>年，我局共收到依申请公开0件。</w:t>
      </w:r>
    </w:p>
    <w:p w14:paraId="6E997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6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（三）信息管理。</w:t>
      </w:r>
      <w:r>
        <w:rPr>
          <w:rFonts w:hint="eastAsia" w:ascii="仿宋_GB2312" w:hAnsi="sans-serif" w:eastAsia="仿宋_GB2312" w:cs="仿宋_GB2312"/>
          <w:i w:val="0"/>
          <w:iCs w:val="0"/>
          <w:caps w:val="0"/>
          <w:color w:val="000000"/>
          <w:spacing w:val="0"/>
          <w:sz w:val="31"/>
          <w:szCs w:val="31"/>
          <w:shd w:val="clear" w:fill="FFFFFF"/>
          <w:lang w:eastAsia="zh-CN"/>
        </w:rPr>
        <w:t>2024</w:t>
      </w:r>
      <w:r>
        <w:rPr>
          <w:rFonts w:hint="eastAsia" w:ascii="仿宋_GB2312" w:hAnsi="sans-serif" w:eastAsia="仿宋_GB2312" w:cs="仿宋_GB2312"/>
          <w:i w:val="0"/>
          <w:iCs w:val="0"/>
          <w:caps w:val="0"/>
          <w:color w:val="000000"/>
          <w:spacing w:val="0"/>
          <w:sz w:val="31"/>
          <w:szCs w:val="31"/>
          <w:shd w:val="clear" w:fill="FFFFFF"/>
        </w:rPr>
        <w:t>年，我局未发生涉及政府信息公开行政复议案件；未发生涉及政府信息公开行政诉讼案件。</w:t>
      </w:r>
    </w:p>
    <w:p w14:paraId="3AC0B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四）推进政府信息公开平台建设。一是南宫市人民政府信息公开平台作为我局政府信息和政务公开第一平台，及时各类信息，保障政务公开工作的顺利进行。二是建设局微信公众号，发布应急管理工作动态，宣传安全生产、防灾减灾救灾知识，加强我市公众安全避险、自救互救和防灾减灾救灾意识。</w:t>
      </w:r>
    </w:p>
    <w:p w14:paraId="78382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jc w:val="both"/>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（五）监督保障。我局高度重视政府信息公开工作，积极做好政务公开内容日常维护，确保不出问题。</w:t>
      </w:r>
    </w:p>
    <w:p w14:paraId="09934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eastAsia" w:ascii="黑体" w:hAnsi="黑体" w:eastAsia="黑体" w:cs="黑体"/>
          <w:b w:val="0"/>
          <w:bCs/>
          <w:i w:val="0"/>
          <w:iCs w:val="0"/>
          <w:caps w:val="0"/>
          <w:color w:val="000000"/>
          <w:spacing w:val="0"/>
          <w:sz w:val="21"/>
          <w:szCs w:val="21"/>
        </w:rPr>
      </w:pPr>
      <w:r>
        <w:rPr>
          <w:rStyle w:val="5"/>
          <w:rFonts w:hint="eastAsia" w:ascii="黑体" w:hAnsi="黑体" w:eastAsia="黑体" w:cs="黑体"/>
          <w:b w:val="0"/>
          <w:bCs/>
          <w:i w:val="0"/>
          <w:iCs w:val="0"/>
          <w:caps w:val="0"/>
          <w:color w:val="000000"/>
          <w:spacing w:val="0"/>
          <w:sz w:val="31"/>
          <w:szCs w:val="31"/>
          <w:shd w:val="clear" w:fill="FFFFFF"/>
        </w:rPr>
        <w:t>二、主动公开政府信息情况</w:t>
      </w:r>
    </w:p>
    <w:tbl>
      <w:tblPr>
        <w:tblStyle w:val="3"/>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20"/>
        <w:gridCol w:w="1710"/>
        <w:gridCol w:w="1470"/>
        <w:gridCol w:w="1905"/>
      </w:tblGrid>
      <w:tr w14:paraId="3AF0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20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44A6B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第二十条第（一）项</w:t>
            </w:r>
          </w:p>
        </w:tc>
      </w:tr>
      <w:tr w14:paraId="2E43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8FD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信息内容</w:t>
            </w:r>
          </w:p>
        </w:tc>
        <w:tc>
          <w:tcPr>
            <w:tcW w:w="17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D6D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本年制发件数</w:t>
            </w:r>
          </w:p>
        </w:tc>
        <w:tc>
          <w:tcPr>
            <w:tcW w:w="14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430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本年废止件数</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FD1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现行有效件数</w:t>
            </w:r>
          </w:p>
        </w:tc>
      </w:tr>
      <w:tr w14:paraId="6F2E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6E0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规章</w:t>
            </w:r>
          </w:p>
        </w:tc>
        <w:tc>
          <w:tcPr>
            <w:tcW w:w="17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578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ascii="Calibri" w:hAnsi="Calibri" w:eastAsia="sans-serif" w:cs="Calibri"/>
                <w:i w:val="0"/>
                <w:iCs w:val="0"/>
                <w:caps w:val="0"/>
                <w:color w:val="000000"/>
                <w:spacing w:val="0"/>
                <w:sz w:val="24"/>
                <w:szCs w:val="24"/>
              </w:rPr>
              <w:t>0</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34C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924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29F9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CDF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行政规范性文件</w:t>
            </w:r>
          </w:p>
        </w:tc>
        <w:tc>
          <w:tcPr>
            <w:tcW w:w="17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7A4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80A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4F4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0065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0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084D9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第二十条第（五）项</w:t>
            </w:r>
          </w:p>
        </w:tc>
      </w:tr>
      <w:tr w14:paraId="0D75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3DA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信息内容</w:t>
            </w:r>
          </w:p>
        </w:tc>
        <w:tc>
          <w:tcPr>
            <w:tcW w:w="508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15D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本年处理决定数量</w:t>
            </w:r>
          </w:p>
        </w:tc>
      </w:tr>
      <w:tr w14:paraId="25DD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EDF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行政许可</w:t>
            </w:r>
          </w:p>
        </w:tc>
        <w:tc>
          <w:tcPr>
            <w:tcW w:w="508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BE5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5608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0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1CDE5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第二十条第（六）项</w:t>
            </w:r>
          </w:p>
        </w:tc>
      </w:tr>
      <w:tr w14:paraId="1EE0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C10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信息内容</w:t>
            </w:r>
          </w:p>
        </w:tc>
        <w:tc>
          <w:tcPr>
            <w:tcW w:w="508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774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本年处理决定数量</w:t>
            </w:r>
          </w:p>
        </w:tc>
      </w:tr>
      <w:tr w14:paraId="5D70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14F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行政处罚</w:t>
            </w:r>
          </w:p>
        </w:tc>
        <w:tc>
          <w:tcPr>
            <w:tcW w:w="508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BE6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ascii="微软雅黑" w:hAnsi="微软雅黑" w:eastAsia="微软雅黑" w:cs="微软雅黑"/>
                <w:i w:val="0"/>
                <w:iCs w:val="0"/>
                <w:caps w:val="0"/>
                <w:color w:val="000000"/>
                <w:spacing w:val="0"/>
                <w:sz w:val="24"/>
                <w:szCs w:val="24"/>
              </w:rPr>
              <w:t>8</w:t>
            </w:r>
          </w:p>
        </w:tc>
      </w:tr>
      <w:tr w14:paraId="1C7A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490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行政强制</w:t>
            </w:r>
          </w:p>
        </w:tc>
        <w:tc>
          <w:tcPr>
            <w:tcW w:w="508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4C0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28BF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0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14:paraId="6210D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第二十条第（八）项</w:t>
            </w:r>
          </w:p>
        </w:tc>
      </w:tr>
      <w:tr w14:paraId="2C36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C63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信息内容</w:t>
            </w:r>
          </w:p>
        </w:tc>
        <w:tc>
          <w:tcPr>
            <w:tcW w:w="508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7181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本年收费金额（单位：万元）</w:t>
            </w:r>
          </w:p>
        </w:tc>
      </w:tr>
      <w:tr w14:paraId="749F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7C1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行政事业性收费</w:t>
            </w:r>
          </w:p>
        </w:tc>
        <w:tc>
          <w:tcPr>
            <w:tcW w:w="508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71B5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bl>
    <w:p w14:paraId="12672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20" w:firstLineChars="200"/>
        <w:rPr>
          <w:rFonts w:hint="default" w:ascii="sans-serif" w:hAnsi="sans-serif" w:eastAsia="sans-serif" w:cs="sans-serif"/>
          <w:i w:val="0"/>
          <w:iCs w:val="0"/>
          <w:caps w:val="0"/>
          <w:color w:val="000000"/>
          <w:spacing w:val="0"/>
          <w:sz w:val="21"/>
          <w:szCs w:val="21"/>
        </w:rPr>
      </w:pPr>
      <w:bookmarkStart w:id="0" w:name="_GoBack"/>
      <w:bookmarkEnd w:id="0"/>
      <w:r>
        <w:rPr>
          <w:rFonts w:hint="eastAsia" w:ascii="黑体" w:hAnsi="宋体" w:eastAsia="黑体" w:cs="黑体"/>
          <w:i w:val="0"/>
          <w:iCs w:val="0"/>
          <w:caps w:val="0"/>
          <w:color w:val="000000"/>
          <w:spacing w:val="0"/>
          <w:sz w:val="31"/>
          <w:szCs w:val="31"/>
          <w:shd w:val="clear" w:fill="FFFFFF"/>
        </w:rPr>
        <w:t>三、收到和处理政府信息公开申请情况</w:t>
      </w:r>
    </w:p>
    <w:tbl>
      <w:tblPr>
        <w:tblStyle w:val="3"/>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5"/>
        <w:gridCol w:w="975"/>
        <w:gridCol w:w="2199"/>
        <w:gridCol w:w="838"/>
        <w:gridCol w:w="644"/>
        <w:gridCol w:w="629"/>
        <w:gridCol w:w="853"/>
        <w:gridCol w:w="853"/>
        <w:gridCol w:w="689"/>
        <w:gridCol w:w="690"/>
      </w:tblGrid>
      <w:tr w14:paraId="12E2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394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30F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（本列数据的勾稽关系为：第一项加第二项之和，等于第三项加第四项之和）</w:t>
            </w:r>
          </w:p>
        </w:tc>
        <w:tc>
          <w:tcPr>
            <w:tcW w:w="519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D5C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申请人情况</w:t>
            </w:r>
          </w:p>
        </w:tc>
      </w:tr>
      <w:tr w14:paraId="3FF6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9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3137E4">
            <w:pPr>
              <w:rPr>
                <w:rFonts w:hint="default" w:ascii="sans-serif" w:hAnsi="sans-serif" w:eastAsia="sans-serif" w:cs="sans-serif"/>
                <w:i w:val="0"/>
                <w:iCs w:val="0"/>
                <w:caps w:val="0"/>
                <w:color w:val="000000"/>
                <w:spacing w:val="0"/>
                <w:sz w:val="21"/>
                <w:szCs w:val="21"/>
              </w:rPr>
            </w:pPr>
          </w:p>
        </w:tc>
        <w:tc>
          <w:tcPr>
            <w:tcW w:w="84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59B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自然人</w:t>
            </w:r>
          </w:p>
        </w:tc>
        <w:tc>
          <w:tcPr>
            <w:tcW w:w="367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21D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法人或其他组织</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BD1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总计</w:t>
            </w:r>
          </w:p>
        </w:tc>
      </w:tr>
      <w:tr w14:paraId="5028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39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8D2E66">
            <w:pPr>
              <w:rPr>
                <w:rFonts w:hint="default" w:ascii="sans-serif" w:hAnsi="sans-serif" w:eastAsia="sans-serif" w:cs="sans-serif"/>
                <w:i w:val="0"/>
                <w:iCs w:val="0"/>
                <w:caps w:val="0"/>
                <w:color w:val="000000"/>
                <w:spacing w:val="0"/>
                <w:sz w:val="21"/>
                <w:szCs w:val="21"/>
              </w:rPr>
            </w:pPr>
          </w:p>
        </w:tc>
        <w:tc>
          <w:tcPr>
            <w:tcW w:w="84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C0EF62">
            <w:pPr>
              <w:rPr>
                <w:rFonts w:hint="default" w:ascii="sans-serif" w:hAnsi="sans-serif" w:eastAsia="sans-serif" w:cs="sans-serif"/>
                <w:i w:val="0"/>
                <w:iCs w:val="0"/>
                <w:caps w:val="0"/>
                <w:color w:val="000000"/>
                <w:spacing w:val="0"/>
                <w:sz w:val="21"/>
                <w:szCs w:val="21"/>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898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商业企业</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049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科研机构</w:t>
            </w:r>
          </w:p>
        </w:tc>
        <w:tc>
          <w:tcPr>
            <w:tcW w:w="8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F65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社会公益组织</w:t>
            </w:r>
          </w:p>
        </w:tc>
        <w:tc>
          <w:tcPr>
            <w:tcW w:w="8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08F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法律服务机构</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0A9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其他</w:t>
            </w: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CB090B">
            <w:pPr>
              <w:rPr>
                <w:rFonts w:hint="default" w:ascii="sans-serif" w:hAnsi="sans-serif" w:eastAsia="sans-serif" w:cs="sans-serif"/>
                <w:i w:val="0"/>
                <w:iCs w:val="0"/>
                <w:caps w:val="0"/>
                <w:color w:val="000000"/>
                <w:spacing w:val="0"/>
                <w:sz w:val="21"/>
                <w:szCs w:val="21"/>
              </w:rPr>
            </w:pPr>
          </w:p>
        </w:tc>
      </w:tr>
      <w:tr w14:paraId="10D6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9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915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一、本年新收政府信息公开申请数量</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695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335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1CF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FF1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3F7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FC1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6E5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1D7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39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1CF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二、上年结转政府信息公开申请数量</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639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EAF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CC8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6D8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821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C32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3D5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2CF7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EFB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三、本年度办理结果</w:t>
            </w:r>
          </w:p>
        </w:tc>
        <w:tc>
          <w:tcPr>
            <w:tcW w:w="31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8B5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ascii="楷体" w:hAnsi="楷体" w:eastAsia="楷体" w:cs="楷体"/>
                <w:i w:val="0"/>
                <w:iCs w:val="0"/>
                <w:caps w:val="0"/>
                <w:color w:val="000000"/>
                <w:spacing w:val="0"/>
                <w:sz w:val="24"/>
                <w:szCs w:val="24"/>
              </w:rPr>
              <w:t>（一）予以公开</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0E7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88B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38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ECD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D2A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C82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41E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5456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92B840">
            <w:pPr>
              <w:rPr>
                <w:rFonts w:hint="default" w:ascii="sans-serif" w:hAnsi="sans-serif" w:eastAsia="sans-serif" w:cs="sans-serif"/>
                <w:i w:val="0"/>
                <w:iCs w:val="0"/>
                <w:caps w:val="0"/>
                <w:color w:val="000000"/>
                <w:spacing w:val="0"/>
                <w:sz w:val="21"/>
                <w:szCs w:val="21"/>
              </w:rPr>
            </w:pPr>
          </w:p>
        </w:tc>
        <w:tc>
          <w:tcPr>
            <w:tcW w:w="31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459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（二）部分公开（区分处理的，只计这一情形，不计其他情形）</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412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FCD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2EE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13B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8C4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A41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DEF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7F43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84B707">
            <w:pPr>
              <w:rPr>
                <w:rFonts w:hint="default" w:ascii="sans-serif" w:hAnsi="sans-serif" w:eastAsia="sans-serif" w:cs="sans-serif"/>
                <w:i w:val="0"/>
                <w:iCs w:val="0"/>
                <w:caps w:val="0"/>
                <w:color w:val="000000"/>
                <w:spacing w:val="0"/>
                <w:sz w:val="21"/>
                <w:szCs w:val="21"/>
              </w:rPr>
            </w:pPr>
          </w:p>
        </w:tc>
        <w:tc>
          <w:tcPr>
            <w:tcW w:w="9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CD7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（三）不予公开</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44D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1.属于国家</w:t>
            </w:r>
            <w:r>
              <w:rPr>
                <w:rFonts w:hint="eastAsia" w:ascii="微软雅黑" w:hAnsi="微软雅黑" w:eastAsia="微软雅黑" w:cs="微软雅黑"/>
                <w:i w:val="0"/>
                <w:iCs w:val="0"/>
                <w:caps w:val="0"/>
                <w:color w:val="000000"/>
                <w:spacing w:val="0"/>
                <w:sz w:val="24"/>
                <w:szCs w:val="24"/>
              </w:rPr>
              <w:t>秘密</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825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4A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AAD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17B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99F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2B8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36C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2C1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18D5A0">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6074AA">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52B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2.其他法律行政法规禁止公开</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5B6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ED1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58B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2D2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70F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3EF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347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16AE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9F0739">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C1E0EB">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BB6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3.危及“三安全一稳定”</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B79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69A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31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0F1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F3C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170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202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6DB6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2EA4C3">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66F00A">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F2E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4.保护第三方合法权益</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491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4BD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2C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7B0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6A4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F39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7B9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81A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05C1FE">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C9911F">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282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5.属于三类内部事务信息</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3C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BBD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C19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21C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856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C17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F98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0EA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3DBE98">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E074F2">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14D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6.属于四类过程性信息</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168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300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2A7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B56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5D1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C0F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F3F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708D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F37154">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1460FA">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0CB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7.属于行政执法案卷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771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16D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B92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B66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244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318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EEA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06CC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145C07">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9992DA">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488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8.属于行政查询事项</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627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B42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9D8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7B2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5F8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78C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775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228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756FCD">
            <w:pPr>
              <w:rPr>
                <w:rFonts w:hint="default" w:ascii="sans-serif" w:hAnsi="sans-serif" w:eastAsia="sans-serif" w:cs="sans-serif"/>
                <w:i w:val="0"/>
                <w:iCs w:val="0"/>
                <w:caps w:val="0"/>
                <w:color w:val="000000"/>
                <w:spacing w:val="0"/>
                <w:sz w:val="21"/>
                <w:szCs w:val="21"/>
              </w:rPr>
            </w:pPr>
          </w:p>
        </w:tc>
        <w:tc>
          <w:tcPr>
            <w:tcW w:w="9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62B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（四）无法提供</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145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1.本机关不掌握相关政府信息</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C59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8F9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822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245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086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9FA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594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1FF2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A0903A">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B56416">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E4E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2.没有现成信息需要另行制作</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A51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706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60A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C67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4A8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00B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9E1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146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5718A9">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428650">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C2F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3.补正后申请内容仍不明确</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C00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682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4A8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494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B15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D73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DE3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0D06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A23155">
            <w:pPr>
              <w:rPr>
                <w:rFonts w:hint="default" w:ascii="sans-serif" w:hAnsi="sans-serif" w:eastAsia="sans-serif" w:cs="sans-serif"/>
                <w:i w:val="0"/>
                <w:iCs w:val="0"/>
                <w:caps w:val="0"/>
                <w:color w:val="000000"/>
                <w:spacing w:val="0"/>
                <w:sz w:val="21"/>
                <w:szCs w:val="21"/>
              </w:rPr>
            </w:pPr>
          </w:p>
        </w:tc>
        <w:tc>
          <w:tcPr>
            <w:tcW w:w="9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407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 </w:t>
            </w:r>
          </w:p>
          <w:p w14:paraId="587A1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（五）不予处理</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575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rPr>
              <w:t>信访</w:t>
            </w:r>
            <w:r>
              <w:rPr>
                <w:rFonts w:hint="eastAsia" w:ascii="楷体" w:hAnsi="楷体" w:eastAsia="楷体" w:cs="楷体"/>
                <w:i w:val="0"/>
                <w:iCs w:val="0"/>
                <w:caps w:val="0"/>
                <w:color w:val="000000"/>
                <w:spacing w:val="0"/>
                <w:sz w:val="24"/>
                <w:szCs w:val="24"/>
              </w:rPr>
              <w:t>举报投诉类申请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D33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AE0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C85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54F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961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B57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D16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597A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4EA112">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681B39">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03A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2.重复申请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004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858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A5F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139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CF2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6EE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A3E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5787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75AED6">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A40990">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3DE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3.要求提供公开出版物</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FBE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3DC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0E4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45E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E7D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DE0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160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2B8D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A602C5">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3E2D48">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2EF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4.无正当理由大量反复申请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6A0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9F2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E1B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9BA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619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9DA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00D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3A68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6552F5">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C88727">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CC9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5.要求行政机关确认或重新出具已获取信息</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532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A2E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C32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D57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14F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F10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9FE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487E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6875ED">
            <w:pPr>
              <w:rPr>
                <w:rFonts w:hint="default" w:ascii="sans-serif" w:hAnsi="sans-serif" w:eastAsia="sans-serif" w:cs="sans-serif"/>
                <w:i w:val="0"/>
                <w:iCs w:val="0"/>
                <w:caps w:val="0"/>
                <w:color w:val="000000"/>
                <w:spacing w:val="0"/>
                <w:sz w:val="21"/>
                <w:szCs w:val="21"/>
              </w:rPr>
            </w:pPr>
          </w:p>
        </w:tc>
        <w:tc>
          <w:tcPr>
            <w:tcW w:w="975"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14:paraId="42454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（六）其他处理</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B86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1.申请人无正当理由逾期不补正、行政机关不再处理其政府信息公开申请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520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D06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F64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0C7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D8B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1A3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515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5A79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53E5EA">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14:paraId="27CC02B8">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F6E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2.申请人逾期未按收费通知要求缴纳费用、行政机关不再处理其政府信息公开申请</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E86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FC6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0AF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E93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150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305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1F6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7F82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CB0386">
            <w:pPr>
              <w:rPr>
                <w:rFonts w:hint="default" w:ascii="sans-serif" w:hAnsi="sans-serif" w:eastAsia="sans-serif" w:cs="sans-serif"/>
                <w:i w:val="0"/>
                <w:iCs w:val="0"/>
                <w:caps w:val="0"/>
                <w:color w:val="000000"/>
                <w:spacing w:val="0"/>
                <w:sz w:val="21"/>
                <w:szCs w:val="21"/>
              </w:rPr>
            </w:pPr>
          </w:p>
        </w:tc>
        <w:tc>
          <w:tcPr>
            <w:tcW w:w="975"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14:paraId="0989F7CC">
            <w:pPr>
              <w:rPr>
                <w:rFonts w:hint="default" w:ascii="sans-serif" w:hAnsi="sans-serif" w:eastAsia="sans-serif" w:cs="sans-serif"/>
                <w:i w:val="0"/>
                <w:iCs w:val="0"/>
                <w:caps w:val="0"/>
                <w:color w:val="000000"/>
                <w:spacing w:val="0"/>
                <w:sz w:val="21"/>
                <w:szCs w:val="21"/>
              </w:rPr>
            </w:pP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EAD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3.其他</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92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CBB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A38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AA4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581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838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FF4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2365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D36FDE">
            <w:pPr>
              <w:rPr>
                <w:rFonts w:hint="default" w:ascii="sans-serif" w:hAnsi="sans-serif" w:eastAsia="sans-serif" w:cs="sans-serif"/>
                <w:i w:val="0"/>
                <w:iCs w:val="0"/>
                <w:caps w:val="0"/>
                <w:color w:val="000000"/>
                <w:spacing w:val="0"/>
                <w:sz w:val="21"/>
                <w:szCs w:val="21"/>
              </w:rPr>
            </w:pPr>
          </w:p>
        </w:tc>
        <w:tc>
          <w:tcPr>
            <w:tcW w:w="31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40F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楷体" w:hAnsi="楷体" w:eastAsia="楷体" w:cs="楷体"/>
                <w:i w:val="0"/>
                <w:iCs w:val="0"/>
                <w:caps w:val="0"/>
                <w:color w:val="000000"/>
                <w:spacing w:val="0"/>
                <w:sz w:val="24"/>
                <w:szCs w:val="24"/>
              </w:rPr>
              <w:t>（七）总计</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4D0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178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849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1F3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C9E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E70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BB2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r w14:paraId="04C8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39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DED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hint="eastAsia" w:ascii="宋体" w:hAnsi="宋体" w:eastAsia="宋体" w:cs="宋体"/>
                <w:i w:val="0"/>
                <w:iCs w:val="0"/>
                <w:caps w:val="0"/>
                <w:color w:val="000000"/>
                <w:spacing w:val="0"/>
                <w:sz w:val="24"/>
                <w:szCs w:val="24"/>
              </w:rPr>
              <w:t>四、结转下年度继续办理</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4E1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C3B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413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B19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8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361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A2B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71B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r>
    </w:tbl>
    <w:p w14:paraId="1D45D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default" w:ascii="黑体" w:hAnsi="黑体" w:eastAsia="黑体" w:cs="黑体"/>
          <w:i w:val="0"/>
          <w:iCs w:val="0"/>
          <w:caps w:val="0"/>
          <w:color w:val="000000"/>
          <w:spacing w:val="0"/>
          <w:sz w:val="31"/>
          <w:szCs w:val="31"/>
          <w:shd w:val="clear" w:fill="FFFFFF"/>
        </w:rPr>
      </w:pPr>
      <w:r>
        <w:rPr>
          <w:rFonts w:hint="eastAsia" w:ascii="黑体" w:hAnsi="黑体" w:eastAsia="黑体" w:cs="黑体"/>
          <w:i w:val="0"/>
          <w:iCs w:val="0"/>
          <w:caps w:val="0"/>
          <w:color w:val="000000"/>
          <w:spacing w:val="0"/>
          <w:sz w:val="31"/>
          <w:szCs w:val="31"/>
          <w:shd w:val="clear" w:fill="FFFFFF"/>
        </w:rPr>
        <w:t>四、政府信息公开行政复议、行政诉讼情况</w:t>
      </w:r>
    </w:p>
    <w:tbl>
      <w:tblPr>
        <w:tblStyle w:val="3"/>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82"/>
        <w:gridCol w:w="569"/>
        <w:gridCol w:w="583"/>
        <w:gridCol w:w="613"/>
        <w:gridCol w:w="702"/>
        <w:gridCol w:w="569"/>
        <w:gridCol w:w="613"/>
        <w:gridCol w:w="613"/>
        <w:gridCol w:w="613"/>
        <w:gridCol w:w="628"/>
        <w:gridCol w:w="613"/>
        <w:gridCol w:w="613"/>
        <w:gridCol w:w="613"/>
        <w:gridCol w:w="524"/>
        <w:gridCol w:w="717"/>
      </w:tblGrid>
      <w:tr w14:paraId="63F5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306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4D6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行政复议</w:t>
            </w:r>
          </w:p>
        </w:tc>
        <w:tc>
          <w:tcPr>
            <w:tcW w:w="610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4E3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行政诉讼</w:t>
            </w:r>
          </w:p>
        </w:tc>
      </w:tr>
      <w:tr w14:paraId="4938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8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AE9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结果维持</w:t>
            </w:r>
          </w:p>
        </w:tc>
        <w:tc>
          <w:tcPr>
            <w:tcW w:w="57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4DD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结果纠正</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854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其他结果</w:t>
            </w:r>
          </w:p>
        </w:tc>
        <w:tc>
          <w:tcPr>
            <w:tcW w:w="61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464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尚未审结</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9C9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总计</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61E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未经复议直接起诉</w:t>
            </w:r>
          </w:p>
        </w:tc>
        <w:tc>
          <w:tcPr>
            <w:tcW w:w="309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901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复议后起诉</w:t>
            </w:r>
          </w:p>
        </w:tc>
      </w:tr>
      <w:tr w14:paraId="58DC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58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F38CD0">
            <w:pPr>
              <w:rPr>
                <w:rFonts w:hint="default" w:ascii="sans-serif" w:hAnsi="sans-serif" w:eastAsia="sans-serif" w:cs="sans-serif"/>
                <w:i w:val="0"/>
                <w:iCs w:val="0"/>
                <w:caps w:val="0"/>
                <w:color w:val="000000"/>
                <w:spacing w:val="0"/>
                <w:sz w:val="21"/>
                <w:szCs w:val="21"/>
              </w:rPr>
            </w:pPr>
          </w:p>
        </w:tc>
        <w:tc>
          <w:tcPr>
            <w:tcW w:w="57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45382A">
            <w:pPr>
              <w:rPr>
                <w:rFonts w:hint="default" w:ascii="sans-serif" w:hAnsi="sans-serif" w:eastAsia="sans-serif" w:cs="sans-serif"/>
                <w:i w:val="0"/>
                <w:iCs w:val="0"/>
                <w:caps w:val="0"/>
                <w:color w:val="000000"/>
                <w:spacing w:val="0"/>
                <w:sz w:val="21"/>
                <w:szCs w:val="21"/>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ACFC03">
            <w:pPr>
              <w:rPr>
                <w:rFonts w:hint="default" w:ascii="sans-serif" w:hAnsi="sans-serif" w:eastAsia="sans-serif" w:cs="sans-serif"/>
                <w:i w:val="0"/>
                <w:iCs w:val="0"/>
                <w:caps w:val="0"/>
                <w:color w:val="000000"/>
                <w:spacing w:val="0"/>
                <w:sz w:val="21"/>
                <w:szCs w:val="21"/>
              </w:rPr>
            </w:pPr>
          </w:p>
        </w:tc>
        <w:tc>
          <w:tcPr>
            <w:tcW w:w="61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1F08AF">
            <w:pPr>
              <w:rPr>
                <w:rFonts w:hint="default" w:ascii="sans-serif" w:hAnsi="sans-serif" w:eastAsia="sans-serif" w:cs="sans-serif"/>
                <w:i w:val="0"/>
                <w:iCs w:val="0"/>
                <w:caps w:val="0"/>
                <w:color w:val="000000"/>
                <w:spacing w:val="0"/>
                <w:sz w:val="21"/>
                <w:szCs w:val="21"/>
              </w:rPr>
            </w:pPr>
          </w:p>
        </w:tc>
        <w:tc>
          <w:tcPr>
            <w:tcW w:w="7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B5D7CD">
            <w:pPr>
              <w:rPr>
                <w:rFonts w:hint="default" w:ascii="sans-serif" w:hAnsi="sans-serif" w:eastAsia="sans-serif" w:cs="sans-serif"/>
                <w:i w:val="0"/>
                <w:iCs w:val="0"/>
                <w:caps w:val="0"/>
                <w:color w:val="000000"/>
                <w:spacing w:val="0"/>
                <w:sz w:val="21"/>
                <w:szCs w:val="21"/>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986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结果维持</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2BD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结果纠正</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8B2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其他结果</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7AE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7F4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总计</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31F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结果维持</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F45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结果纠正</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2D9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其他结果</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6CA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尚未审结</w:t>
            </w:r>
          </w:p>
        </w:tc>
        <w:tc>
          <w:tcPr>
            <w:tcW w:w="7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746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总计</w:t>
            </w:r>
          </w:p>
        </w:tc>
      </w:tr>
      <w:tr w14:paraId="217D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C1B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287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C5A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468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DCB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F63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CAC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038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B86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2CE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D8D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864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41B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576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default" w:ascii="Calibri" w:hAnsi="Calibri" w:eastAsia="sans-serif" w:cs="Calibri"/>
                <w:i w:val="0"/>
                <w:iCs w:val="0"/>
                <w:caps w:val="0"/>
                <w:color w:val="000000"/>
                <w:spacing w:val="0"/>
                <w:sz w:val="24"/>
                <w:szCs w:val="24"/>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C43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4"/>
                <w:szCs w:val="24"/>
              </w:rPr>
              <w:t>0</w:t>
            </w:r>
          </w:p>
        </w:tc>
      </w:tr>
    </w:tbl>
    <w:p w14:paraId="0DFB1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default" w:ascii="黑体" w:hAnsi="黑体" w:eastAsia="黑体" w:cs="黑体"/>
          <w:i w:val="0"/>
          <w:iCs w:val="0"/>
          <w:caps w:val="0"/>
          <w:color w:val="000000"/>
          <w:spacing w:val="0"/>
          <w:sz w:val="31"/>
          <w:szCs w:val="31"/>
          <w:shd w:val="clear" w:fill="FFFFFF"/>
        </w:rPr>
      </w:pPr>
      <w:r>
        <w:rPr>
          <w:rFonts w:hint="eastAsia" w:ascii="黑体" w:hAnsi="黑体" w:eastAsia="黑体" w:cs="黑体"/>
          <w:i w:val="0"/>
          <w:iCs w:val="0"/>
          <w:caps w:val="0"/>
          <w:color w:val="000000"/>
          <w:spacing w:val="0"/>
          <w:sz w:val="31"/>
          <w:szCs w:val="31"/>
          <w:shd w:val="clear" w:fill="FFFFFF"/>
        </w:rPr>
        <w:t>五、存在的主要问题及改进情况</w:t>
      </w:r>
    </w:p>
    <w:p w14:paraId="50A46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（一）存在问题。一是从事信息公开工作的人员队伍需要加强；二是信息公开创新意识、服务意识还有待进一步提高。</w:t>
      </w:r>
    </w:p>
    <w:p w14:paraId="36643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（二）改进措施。一是严格落实相关文件要求，促进政务公开工作提质提效；二是对各项工作细化分解，明确各股室责任，确保政务公开工作顺利开展。</w:t>
      </w:r>
    </w:p>
    <w:p w14:paraId="06F76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31"/>
          <w:szCs w:val="31"/>
          <w:shd w:val="clear" w:fill="FFFFFF"/>
        </w:rPr>
        <w:t>六、其他需要报告的事项</w:t>
      </w:r>
    </w:p>
    <w:p w14:paraId="4BE97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5"/>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shd w:val="clear" w:fill="FFFFFF"/>
        </w:rPr>
        <w:t>认真贯彻执行国务院办公厅《政府信息公开信息处理费管理办法》和《关于政府信息公开处理费管理有关事项的通知》，</w:t>
      </w:r>
      <w:r>
        <w:rPr>
          <w:rFonts w:hint="eastAsia" w:ascii="仿宋_GB2312" w:hAnsi="sans-serif" w:eastAsia="仿宋_GB2312" w:cs="仿宋_GB2312"/>
          <w:i w:val="0"/>
          <w:iCs w:val="0"/>
          <w:caps w:val="0"/>
          <w:color w:val="000000"/>
          <w:spacing w:val="0"/>
          <w:sz w:val="31"/>
          <w:szCs w:val="31"/>
          <w:shd w:val="clear" w:fill="FFFFFF"/>
          <w:lang w:eastAsia="zh-CN"/>
        </w:rPr>
        <w:t>2024</w:t>
      </w:r>
      <w:r>
        <w:rPr>
          <w:rFonts w:hint="eastAsia" w:ascii="仿宋_GB2312" w:hAnsi="sans-serif" w:eastAsia="仿宋_GB2312" w:cs="仿宋_GB2312"/>
          <w:i w:val="0"/>
          <w:iCs w:val="0"/>
          <w:caps w:val="0"/>
          <w:color w:val="000000"/>
          <w:spacing w:val="0"/>
          <w:sz w:val="31"/>
          <w:szCs w:val="31"/>
          <w:shd w:val="clear" w:fill="FFFFFF"/>
        </w:rPr>
        <w:t>年我局未收取信息处理费。</w:t>
      </w:r>
    </w:p>
    <w:p w14:paraId="509114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52589"/>
    <w:rsid w:val="7CB5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1671</Words>
  <Characters>1714</Characters>
  <Lines>0</Lines>
  <Paragraphs>0</Paragraphs>
  <TotalTime>27</TotalTime>
  <ScaleCrop>false</ScaleCrop>
  <LinksUpToDate>false</LinksUpToDate>
  <CharactersWithSpaces>1715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2025-02-20T07:25:00Z</dcterms:created>
  <dc:creator>Administrator</dc:creator>
  <cp:lastModifiedBy>(^_^)</cp:lastModifiedBy>
  <dcterms:modified xsi:type="dcterms:W3CDTF">2025-02-20T08:41:05Z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eyJoZGlkIjoiMzI4ZDg5Njc3NTcyYjNlMmJhOGM5YTU5ZmI1YTdlMzIiLCJ1c2VySWQiOiIzOTk5NDEwMTYifQ==</vt:lpwstr>
  </property>
  <property fmtid="{D5CDD505-2E9C-101B-9397-08002B2CF9AE}" pid="4" name="ICV">
    <vt:lpwstr>544A9CB5782A443DBEB7812C7F082FA7_12</vt:lpwstr>
  </property>
</Properties>
</file>