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pStyle w:val="2"/>
        <w:ind w:left="0" w:leftChars="0" w:firstLine="0" w:firstLineChars="0"/>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bookmarkStart w:id="8" w:name="_GoBack"/>
      <w:bookmarkEnd w:id="8"/>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方正小标宋_GBK"/>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60"/>
          <w:szCs w:val="60"/>
          <w:highlight w:val="none"/>
          <w:lang w:eastAsia="zh-CN"/>
          <w14:textFill>
            <w14:solidFill>
              <w14:schemeClr w14:val="tx1"/>
            </w14:solidFill>
          </w14:textFill>
        </w:rPr>
        <w:t>邢台老字号</w:t>
      </w:r>
      <w:r>
        <w:rPr>
          <w:rFonts w:hint="eastAsia" w:ascii="方正小标宋简体" w:hAnsi="方正小标宋简体" w:eastAsia="方正小标宋简体" w:cs="方正小标宋简体"/>
          <w:color w:val="000000" w:themeColor="text1"/>
          <w:sz w:val="60"/>
          <w:szCs w:val="60"/>
          <w:highlight w:val="none"/>
          <w14:textFill>
            <w14:solidFill>
              <w14:schemeClr w14:val="tx1"/>
            </w14:solidFill>
          </w14:textFill>
        </w:rPr>
        <w:t>申报书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jc w:val="both"/>
        <w:textAlignment w:val="auto"/>
        <w:rPr>
          <w:rFonts w:eastAsia="方正小标宋_GBK"/>
          <w:color w:val="000000" w:themeColor="text1"/>
          <w:sz w:val="36"/>
          <w:szCs w:val="36"/>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jc w:val="both"/>
        <w:textAlignment w:val="auto"/>
        <w:rPr>
          <w:rFonts w:eastAsia="方正小标宋_GBK"/>
          <w:color w:val="000000" w:themeColor="text1"/>
          <w:sz w:val="36"/>
          <w:szCs w:val="36"/>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jc w:val="both"/>
        <w:textAlignment w:val="auto"/>
        <w:rPr>
          <w:rFonts w:eastAsia="方正小标宋_GBK"/>
          <w:color w:val="000000" w:themeColor="text1"/>
          <w:sz w:val="36"/>
          <w:szCs w:val="36"/>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jc w:val="both"/>
        <w:textAlignment w:val="auto"/>
        <w:rPr>
          <w:rFonts w:eastAsia="方正小标宋_GBK"/>
          <w:color w:val="000000" w:themeColor="text1"/>
          <w:sz w:val="36"/>
          <w:szCs w:val="36"/>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jc w:val="both"/>
        <w:textAlignment w:val="auto"/>
        <w:rPr>
          <w:rFonts w:eastAsia="方正小标宋_GBK"/>
          <w:color w:val="000000" w:themeColor="text1"/>
          <w:sz w:val="36"/>
          <w:szCs w:val="36"/>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jc w:val="both"/>
        <w:textAlignment w:val="auto"/>
        <w:rPr>
          <w:rFonts w:eastAsia="方正小标宋_GBK"/>
          <w:color w:val="000000" w:themeColor="text1"/>
          <w:sz w:val="36"/>
          <w:szCs w:val="36"/>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textAlignment w:val="auto"/>
        <w:rPr>
          <w:rFonts w:eastAsia="仿宋_GB2312"/>
          <w:color w:val="000000" w:themeColor="text1"/>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jc w:val="center"/>
        <w:rPr>
          <w:rFonts w:eastAsia="仿宋_GB2312"/>
          <w:color w:val="000000" w:themeColor="text1"/>
          <w:sz w:val="32"/>
          <w:szCs w:val="32"/>
          <w:highlight w:val="none"/>
          <w:u w:val="single"/>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申报</w:t>
      </w:r>
      <w:r>
        <w:rPr>
          <w:rFonts w:eastAsia="仿宋_GB2312"/>
          <w:color w:val="000000" w:themeColor="text1"/>
          <w:sz w:val="32"/>
          <w:szCs w:val="32"/>
          <w:highlight w:val="none"/>
          <w14:textFill>
            <w14:solidFill>
              <w14:schemeClr w14:val="tx1"/>
            </w14:solidFill>
          </w14:textFill>
        </w:rPr>
        <w:t>企业：</w:t>
      </w:r>
      <w:r>
        <w:rPr>
          <w:rFonts w:eastAsia="仿宋_GB2312"/>
          <w:color w:val="000000" w:themeColor="text1"/>
          <w:sz w:val="32"/>
          <w:szCs w:val="32"/>
          <w:highlight w:val="none"/>
          <w:u w:val="singl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（盖章）</w:t>
      </w: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jc w:val="center"/>
        <w:rPr>
          <w:rFonts w:eastAsia="仿宋_GB2312"/>
          <w:color w:val="000000" w:themeColor="text1"/>
          <w:sz w:val="32"/>
          <w:szCs w:val="32"/>
          <w:highlight w:val="none"/>
          <w:u w:val="singl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jc w:val="center"/>
        <w:rPr>
          <w:rFonts w:eastAsia="仿宋_GB2312"/>
          <w:color w:val="000000" w:themeColor="text1"/>
          <w:sz w:val="32"/>
          <w:szCs w:val="32"/>
          <w:highlight w:val="none"/>
          <w:u w:val="singl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jc w:val="center"/>
        <w:rPr>
          <w:rFonts w:eastAsia="仿宋_GB2312"/>
          <w:color w:val="000000" w:themeColor="text1"/>
          <w:sz w:val="32"/>
          <w:szCs w:val="32"/>
          <w:highlight w:val="none"/>
          <w:u w:val="singl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jc w:val="center"/>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推荐单位：</w:t>
      </w:r>
      <w:r>
        <w:rPr>
          <w:rFonts w:eastAsia="仿宋_GB2312"/>
          <w:color w:val="000000" w:themeColor="text1"/>
          <w:sz w:val="32"/>
          <w:szCs w:val="32"/>
          <w:highlight w:val="none"/>
          <w:u w:val="singl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（盖章）</w:t>
      </w: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ind w:left="5763" w:leftChars="1824"/>
        <w:rPr>
          <w:rFonts w:eastAsia="仿宋_GB2312"/>
          <w:color w:val="000000" w:themeColor="text1"/>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ind w:left="5763" w:leftChars="1824"/>
        <w:rPr>
          <w:rFonts w:eastAsia="仿宋_GB2312"/>
          <w:color w:val="000000" w:themeColor="text1"/>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spacing w:line="520" w:lineRule="exact"/>
        <w:jc w:val="center"/>
        <w:rPr>
          <w:rFonts w:hint="eastAsia" w:ascii="黑体" w:hAnsi="黑体" w:eastAsia="黑体" w:cs="黑体"/>
          <w:color w:val="000000" w:themeColor="text1"/>
          <w:sz w:val="44"/>
          <w:szCs w:val="44"/>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年    月    日</w:t>
      </w:r>
      <w:bookmarkStart w:id="0" w:name="_Toc206831083_WPSOffice_Level2"/>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44"/>
          <w:szCs w:val="44"/>
          <w:highlight w:val="none"/>
          <w14:textFill>
            <w14:solidFill>
              <w14:schemeClr w14:val="tx1"/>
            </w14:solidFill>
          </w14:textFill>
        </w:rPr>
        <w:sectPr>
          <w:footerReference r:id="rId3" w:type="default"/>
          <w:footerReference r:id="rId4" w:type="even"/>
          <w:pgSz w:w="11906" w:h="16838"/>
          <w:pgMar w:top="2154" w:right="1531" w:bottom="1984" w:left="1531" w:header="567" w:footer="1701" w:gutter="0"/>
          <w:pgBorders>
            <w:top w:val="none" w:sz="0" w:space="0"/>
            <w:left w:val="none" w:sz="0" w:space="0"/>
            <w:bottom w:val="none" w:sz="0" w:space="0"/>
            <w:right w:val="none" w:sz="0" w:space="0"/>
          </w:pgBorders>
          <w:pgNumType w:fmt="numberInDash" w:start="1"/>
          <w:cols w:space="0" w:num="1"/>
          <w:rtlGutter w:val="0"/>
          <w:docGrid w:type="linesAndChars" w:linePitch="631" w:charSpace="-842"/>
        </w:sect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44"/>
          <w:szCs w:val="44"/>
          <w:highlight w:val="none"/>
          <w14:textFill>
            <w14:solidFill>
              <w14:schemeClr w14:val="tx1"/>
            </w14:solidFill>
          </w14:textFill>
        </w:rPr>
      </w:pPr>
      <w:r>
        <w:rPr>
          <w:rFonts w:hint="eastAsia" w:ascii="黑体" w:hAnsi="黑体" w:eastAsia="黑体" w:cs="黑体"/>
          <w:color w:val="000000" w:themeColor="text1"/>
          <w:sz w:val="44"/>
          <w:szCs w:val="44"/>
          <w:highlight w:val="none"/>
          <w14:textFill>
            <w14:solidFill>
              <w14:schemeClr w14:val="tx1"/>
            </w14:solidFill>
          </w14:textFill>
        </w:rPr>
        <w:t>目   录</w:t>
      </w:r>
      <w:bookmarkEnd w:id="0"/>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leader="dot" w:pos="8296"/>
        </w:tabs>
        <w:kinsoku/>
        <w:wordWrap/>
        <w:overflowPunct/>
        <w:topLinePunct w:val="0"/>
        <w:autoSpaceDE/>
        <w:autoSpaceDN/>
        <w:bidi w:val="0"/>
        <w:adjustRightInd/>
        <w:snapToGrid/>
        <w:spacing w:line="560" w:lineRule="exact"/>
        <w:textAlignment w:val="auto"/>
        <w:rPr>
          <w:rFonts w:eastAsia="楷体_GB2312"/>
          <w:color w:val="000000" w:themeColor="text1"/>
          <w:kern w:val="0"/>
          <w:szCs w:val="32"/>
          <w:highlight w:val="none"/>
          <w14:textFill>
            <w14:solidFill>
              <w14:schemeClr w14:val="tx1"/>
            </w14:solidFill>
          </w14:textFill>
        </w:rPr>
      </w:pPr>
    </w:p>
    <w:p>
      <w:pPr>
        <w:pStyle w:val="12"/>
        <w:pageBreakBefore w:val="0"/>
        <w:pBdr>
          <w:top w:val="none" w:color="auto" w:sz="0" w:space="1"/>
          <w:left w:val="none" w:color="auto" w:sz="0" w:space="4"/>
          <w:bottom w:val="none" w:color="auto" w:sz="0" w:space="1"/>
          <w:right w:val="none" w:color="auto" w:sz="0" w:space="4"/>
          <w:between w:val="none" w:color="auto" w:sz="0" w:space="0"/>
        </w:pBdr>
        <w:tabs>
          <w:tab w:val="right" w:leader="dot" w:pos="8296"/>
        </w:tabs>
        <w:kinsoku/>
        <w:autoSpaceDE/>
        <w:autoSpaceDN/>
        <w:bidi w:val="0"/>
        <w:spacing w:line="1000" w:lineRule="exact"/>
        <w:ind w:left="0" w:leftChars="0" w:firstLine="632" w:firstLineChars="200"/>
        <w:rPr>
          <w:rFonts w:hint="eastAsia" w:eastAsia="黑体"/>
          <w:color w:val="000000" w:themeColor="text1"/>
          <w:kern w:val="0"/>
          <w:szCs w:val="32"/>
          <w:highlight w:val="none"/>
          <w:lang w:val="en-US" w:eastAsia="zh-CN"/>
          <w14:textFill>
            <w14:solidFill>
              <w14:schemeClr w14:val="tx1"/>
            </w14:solidFill>
          </w14:textFill>
        </w:rPr>
      </w:pPr>
      <w:bookmarkStart w:id="1" w:name="_Toc1751020534_WPSOffice_Level2"/>
      <w:r>
        <w:rPr>
          <w:rFonts w:eastAsia="黑体"/>
          <w:color w:val="000000" w:themeColor="text1"/>
          <w:kern w:val="0"/>
          <w:szCs w:val="32"/>
          <w:highlight w:val="none"/>
          <w14:textFill>
            <w14:solidFill>
              <w14:schemeClr w14:val="tx1"/>
            </w14:solidFill>
          </w14:textFill>
        </w:rPr>
        <w:t>一、</w:t>
      </w:r>
      <w:r>
        <w:rPr>
          <w:rFonts w:hint="eastAsia" w:eastAsia="黑体"/>
          <w:color w:val="000000" w:themeColor="text1"/>
          <w:kern w:val="0"/>
          <w:szCs w:val="32"/>
          <w:highlight w:val="none"/>
          <w:lang w:eastAsia="zh-CN"/>
          <w14:textFill>
            <w14:solidFill>
              <w14:schemeClr w14:val="tx1"/>
            </w14:solidFill>
          </w14:textFill>
        </w:rPr>
        <w:t>邢台老字号</w:t>
      </w:r>
      <w:r>
        <w:rPr>
          <w:rFonts w:eastAsia="黑体"/>
          <w:color w:val="000000" w:themeColor="text1"/>
          <w:kern w:val="0"/>
          <w:szCs w:val="32"/>
          <w:highlight w:val="none"/>
          <w14:textFill>
            <w14:solidFill>
              <w14:schemeClr w14:val="tx1"/>
            </w14:solidFill>
          </w14:textFill>
        </w:rPr>
        <w:t>申报表…………………………………</w:t>
      </w:r>
      <w:bookmarkEnd w:id="1"/>
      <w:r>
        <w:rPr>
          <w:rFonts w:hint="eastAsia" w:eastAsia="黑体"/>
          <w:color w:val="000000" w:themeColor="text1"/>
          <w:kern w:val="0"/>
          <w:szCs w:val="32"/>
          <w:highlight w:val="none"/>
          <w:lang w:val="en-US" w:eastAsia="zh-CN"/>
          <w14:textFill>
            <w14:solidFill>
              <w14:schemeClr w14:val="tx1"/>
            </w14:solidFill>
          </w14:textFill>
        </w:rPr>
        <w:t>1</w:t>
      </w:r>
    </w:p>
    <w:p>
      <w:pPr>
        <w:pStyle w:val="12"/>
        <w:pageBreakBefore w:val="0"/>
        <w:pBdr>
          <w:top w:val="none" w:color="auto" w:sz="0" w:space="1"/>
          <w:left w:val="none" w:color="auto" w:sz="0" w:space="4"/>
          <w:bottom w:val="none" w:color="auto" w:sz="0" w:space="1"/>
          <w:right w:val="none" w:color="auto" w:sz="0" w:space="4"/>
          <w:between w:val="none" w:color="auto" w:sz="0" w:space="0"/>
        </w:pBdr>
        <w:tabs>
          <w:tab w:val="right" w:leader="dot" w:pos="8296"/>
        </w:tabs>
        <w:kinsoku/>
        <w:autoSpaceDE/>
        <w:autoSpaceDN/>
        <w:bidi w:val="0"/>
        <w:spacing w:line="1000" w:lineRule="exact"/>
        <w:ind w:left="0" w:leftChars="0" w:firstLine="632" w:firstLineChars="200"/>
        <w:rPr>
          <w:rFonts w:hint="default" w:eastAsia="黑体"/>
          <w:color w:val="000000" w:themeColor="text1"/>
          <w:kern w:val="0"/>
          <w:szCs w:val="32"/>
          <w:highlight w:val="none"/>
          <w:lang w:val="en-US" w:eastAsia="zh-CN"/>
          <w14:textFill>
            <w14:solidFill>
              <w14:schemeClr w14:val="tx1"/>
            </w14:solidFill>
          </w14:textFill>
        </w:rPr>
      </w:pPr>
      <w:bookmarkStart w:id="2" w:name="_Toc283054911_WPSOffice_Level2"/>
      <w:r>
        <w:rPr>
          <w:rFonts w:eastAsia="黑体"/>
          <w:color w:val="000000" w:themeColor="text1"/>
          <w:kern w:val="0"/>
          <w:szCs w:val="32"/>
          <w:highlight w:val="none"/>
          <w14:textFill>
            <w14:solidFill>
              <w14:schemeClr w14:val="tx1"/>
            </w14:solidFill>
          </w14:textFill>
        </w:rPr>
        <w:t>二、品牌及企业基本情况</w:t>
      </w:r>
      <w:r>
        <w:rPr>
          <w:rFonts w:hint="eastAsia" w:eastAsia="黑体"/>
          <w:color w:val="000000" w:themeColor="text1"/>
          <w:kern w:val="0"/>
          <w:szCs w:val="32"/>
          <w:highlight w:val="none"/>
          <w:lang w:eastAsia="zh-CN"/>
          <w14:textFill>
            <w14:solidFill>
              <w14:schemeClr w14:val="tx1"/>
            </w14:solidFill>
          </w14:textFill>
        </w:rPr>
        <w:t>介绍</w:t>
      </w:r>
      <w:r>
        <w:rPr>
          <w:rFonts w:eastAsia="黑体"/>
          <w:color w:val="000000" w:themeColor="text1"/>
          <w:kern w:val="0"/>
          <w:szCs w:val="32"/>
          <w:highlight w:val="none"/>
          <w14:textFill>
            <w14:solidFill>
              <w14:schemeClr w14:val="tx1"/>
            </w14:solidFill>
          </w14:textFill>
        </w:rPr>
        <w:t>…………………………</w:t>
      </w:r>
      <w:bookmarkEnd w:id="2"/>
      <w:r>
        <w:rPr>
          <w:rFonts w:hint="eastAsia" w:eastAsia="黑体"/>
          <w:color w:val="000000" w:themeColor="text1"/>
          <w:kern w:val="0"/>
          <w:szCs w:val="32"/>
          <w:highlight w:val="none"/>
          <w:lang w:val="en-US" w:eastAsia="zh-CN"/>
          <w14:textFill>
            <w14:solidFill>
              <w14:schemeClr w14:val="tx1"/>
            </w14:solidFill>
          </w14:textFill>
        </w:rPr>
        <w:t>6</w:t>
      </w:r>
    </w:p>
    <w:p>
      <w:pPr>
        <w:pStyle w:val="12"/>
        <w:pageBreakBefore w:val="0"/>
        <w:pBdr>
          <w:top w:val="none" w:color="auto" w:sz="0" w:space="1"/>
          <w:left w:val="none" w:color="auto" w:sz="0" w:space="4"/>
          <w:bottom w:val="none" w:color="auto" w:sz="0" w:space="1"/>
          <w:right w:val="none" w:color="auto" w:sz="0" w:space="4"/>
          <w:between w:val="none" w:color="auto" w:sz="0" w:space="0"/>
        </w:pBdr>
        <w:tabs>
          <w:tab w:val="right" w:leader="dot" w:pos="8296"/>
        </w:tabs>
        <w:kinsoku/>
        <w:autoSpaceDE/>
        <w:autoSpaceDN/>
        <w:bidi w:val="0"/>
        <w:spacing w:line="1000" w:lineRule="exact"/>
        <w:ind w:left="0" w:leftChars="0" w:firstLine="632" w:firstLineChars="200"/>
        <w:rPr>
          <w:rFonts w:hint="default" w:eastAsia="黑体"/>
          <w:color w:val="000000" w:themeColor="text1"/>
          <w:kern w:val="0"/>
          <w:szCs w:val="32"/>
          <w:highlight w:val="none"/>
          <w:lang w:val="en-US" w:eastAsia="zh-CN"/>
          <w14:textFill>
            <w14:solidFill>
              <w14:schemeClr w14:val="tx1"/>
            </w14:solidFill>
          </w14:textFill>
        </w:rPr>
      </w:pPr>
      <w:bookmarkStart w:id="3" w:name="_Toc161361474_WPSOffice_Level2"/>
      <w:r>
        <w:rPr>
          <w:rFonts w:eastAsia="黑体"/>
          <w:color w:val="000000" w:themeColor="text1"/>
          <w:kern w:val="0"/>
          <w:szCs w:val="32"/>
          <w:highlight w:val="none"/>
          <w14:textFill>
            <w14:solidFill>
              <w14:schemeClr w14:val="tx1"/>
            </w14:solidFill>
          </w14:textFill>
        </w:rPr>
        <w:t>三、</w:t>
      </w:r>
      <w:r>
        <w:rPr>
          <w:rFonts w:hint="eastAsia" w:eastAsia="黑体"/>
          <w:color w:val="000000" w:themeColor="text1"/>
          <w:kern w:val="0"/>
          <w:szCs w:val="32"/>
          <w:highlight w:val="none"/>
          <w14:textFill>
            <w14:solidFill>
              <w14:schemeClr w14:val="tx1"/>
            </w14:solidFill>
          </w14:textFill>
        </w:rPr>
        <w:t>相关</w:t>
      </w:r>
      <w:r>
        <w:rPr>
          <w:rFonts w:eastAsia="黑体"/>
          <w:color w:val="000000" w:themeColor="text1"/>
          <w:kern w:val="0"/>
          <w:szCs w:val="32"/>
          <w:highlight w:val="none"/>
          <w14:textFill>
            <w14:solidFill>
              <w14:schemeClr w14:val="tx1"/>
            </w14:solidFill>
          </w14:textFill>
        </w:rPr>
        <w:t>申报材料………………………………………</w:t>
      </w:r>
      <w:bookmarkEnd w:id="3"/>
      <w:r>
        <w:rPr>
          <w:rFonts w:hint="eastAsia" w:eastAsia="黑体"/>
          <w:color w:val="000000" w:themeColor="text1"/>
          <w:kern w:val="0"/>
          <w:szCs w:val="32"/>
          <w:highlight w:val="none"/>
          <w:lang w:val="en-US" w:eastAsia="zh-CN"/>
          <w14:textFill>
            <w14:solidFill>
              <w14:schemeClr w14:val="tx1"/>
            </w14:solidFill>
          </w14:textFill>
        </w:rPr>
        <w:t>7</w:t>
      </w:r>
    </w:p>
    <w:p>
      <w:pPr>
        <w:pStyle w:val="12"/>
        <w:pageBreakBefore w:val="0"/>
        <w:pBdr>
          <w:top w:val="none" w:color="auto" w:sz="0" w:space="1"/>
          <w:left w:val="none" w:color="auto" w:sz="0" w:space="4"/>
          <w:bottom w:val="none" w:color="auto" w:sz="0" w:space="1"/>
          <w:right w:val="none" w:color="auto" w:sz="0" w:space="4"/>
          <w:between w:val="none" w:color="auto" w:sz="0" w:space="0"/>
        </w:pBdr>
        <w:tabs>
          <w:tab w:val="right" w:leader="dot" w:pos="8296"/>
        </w:tabs>
        <w:kinsoku/>
        <w:autoSpaceDE/>
        <w:autoSpaceDN/>
        <w:bidi w:val="0"/>
        <w:spacing w:line="1000" w:lineRule="exact"/>
        <w:ind w:left="0" w:leftChars="0" w:firstLine="632" w:firstLineChars="200"/>
        <w:rPr>
          <w:rFonts w:hint="default" w:eastAsia="黑体"/>
          <w:color w:val="000000" w:themeColor="text1"/>
          <w:kern w:val="0"/>
          <w:szCs w:val="32"/>
          <w:highlight w:val="none"/>
          <w:lang w:val="en-US" w:eastAsia="zh-CN"/>
          <w14:textFill>
            <w14:solidFill>
              <w14:schemeClr w14:val="tx1"/>
            </w14:solidFill>
          </w14:textFill>
        </w:rPr>
      </w:pPr>
      <w:bookmarkStart w:id="4" w:name="_Toc1955154177_WPSOffice_Level2"/>
      <w:r>
        <w:rPr>
          <w:rFonts w:eastAsia="黑体"/>
          <w:color w:val="000000" w:themeColor="text1"/>
          <w:kern w:val="0"/>
          <w:szCs w:val="32"/>
          <w:highlight w:val="none"/>
          <w14:textFill>
            <w14:solidFill>
              <w14:schemeClr w14:val="tx1"/>
            </w14:solidFill>
          </w14:textFill>
        </w:rPr>
        <w:t>四、</w:t>
      </w:r>
      <w:bookmarkEnd w:id="4"/>
      <w:bookmarkStart w:id="5" w:name="_Toc869791080_WPSOffice_Level2"/>
      <w:r>
        <w:rPr>
          <w:rFonts w:eastAsia="黑体"/>
          <w:color w:val="000000" w:themeColor="text1"/>
          <w:kern w:val="0"/>
          <w:szCs w:val="32"/>
          <w:highlight w:val="none"/>
          <w14:textFill>
            <w14:solidFill>
              <w14:schemeClr w14:val="tx1"/>
            </w14:solidFill>
          </w14:textFill>
        </w:rPr>
        <w:t>真实性承诺书………………………………………</w:t>
      </w:r>
      <w:bookmarkEnd w:id="5"/>
      <w:r>
        <w:rPr>
          <w:rFonts w:hint="eastAsia" w:eastAsia="黑体"/>
          <w:color w:val="000000" w:themeColor="text1"/>
          <w:kern w:val="0"/>
          <w:szCs w:val="32"/>
          <w:highlight w:val="none"/>
          <w:lang w:val="en-US" w:eastAsia="zh-CN"/>
          <w14:textFill>
            <w14:solidFill>
              <w14:schemeClr w14:val="tx1"/>
            </w14:solidFill>
          </w14:textFill>
        </w:rPr>
        <w:t>14</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p>
    <w:p>
      <w:pPr>
        <w:pStyle w:val="2"/>
        <w:rPr>
          <w:rFonts w:hint="eastAsia"/>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sectPr>
          <w:footerReference r:id="rId5" w:type="default"/>
          <w:footerReference r:id="rId6" w:type="even"/>
          <w:pgSz w:w="11906" w:h="16838"/>
          <w:pgMar w:top="2154" w:right="1531" w:bottom="1984" w:left="1531" w:header="567" w:footer="1701" w:gutter="0"/>
          <w:pgBorders>
            <w:top w:val="none" w:sz="0" w:space="0"/>
            <w:left w:val="none" w:sz="0" w:space="0"/>
            <w:bottom w:val="none" w:sz="0" w:space="0"/>
            <w:right w:val="none" w:sz="0" w:space="0"/>
          </w:pgBorders>
          <w:pgNumType w:fmt="numberInDash" w:start="1"/>
          <w:cols w:space="0" w:num="1"/>
          <w:rtlGutter w:val="0"/>
          <w:docGrid w:type="linesAndChars" w:linePitch="631" w:charSpace="-842"/>
        </w:sect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一、邢台老字号</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申报表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w:t>
      </w:r>
      <w:r>
        <w:rPr>
          <w:rFonts w:hint="eastAsia"/>
          <w:b w:val="0"/>
          <w:bCs w:val="0"/>
          <w:color w:val="000000" w:themeColor="text1"/>
          <w:highlight w:val="none"/>
          <w:lang w:eastAsia="zh-CN"/>
          <w14:textFill>
            <w14:solidFill>
              <w14:schemeClr w14:val="tx1"/>
            </w14:solidFill>
          </w14:textFill>
        </w:rPr>
        <w:t>请仔细阅读表后所附“填表说明”，再按照要求逐项填写</w:t>
      </w:r>
      <w:r>
        <w:rPr>
          <w:rFonts w:hint="eastAsia"/>
          <w:b w:val="0"/>
          <w:bCs w:val="0"/>
          <w:color w:val="000000" w:themeColor="text1"/>
          <w:highlight w:val="none"/>
          <w14:textFill>
            <w14:solidFill>
              <w14:schemeClr w14:val="tx1"/>
            </w14:solidFill>
          </w14:textFill>
        </w:rPr>
        <w:t>）</w:t>
      </w:r>
    </w:p>
    <w:tbl>
      <w:tblPr>
        <w:tblStyle w:val="16"/>
        <w:tblW w:w="898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00"/>
        <w:gridCol w:w="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307"/>
        <w:gridCol w:w="123"/>
        <w:gridCol w:w="335"/>
        <w:gridCol w:w="455"/>
        <w:gridCol w:w="142"/>
        <w:gridCol w:w="70"/>
        <w:gridCol w:w="218"/>
        <w:gridCol w:w="55"/>
        <w:gridCol w:w="30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340"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品牌名称</w:t>
            </w:r>
          </w:p>
        </w:tc>
        <w:tc>
          <w:tcPr>
            <w:tcW w:w="3011" w:type="dxa"/>
            <w:gridSpan w:val="2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1646"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创立时间</w:t>
            </w:r>
          </w:p>
        </w:tc>
        <w:tc>
          <w:tcPr>
            <w:tcW w:w="2779"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 xml:space="preserve">    年 </w:t>
            </w: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 xml:space="preserve">  </w:t>
            </w:r>
            <w:r>
              <w:rPr>
                <w:rFonts w:hint="eastAsia" w:ascii="黑体" w:hAnsi="宋体" w:eastAsia="黑体" w:cs="宋体"/>
                <w:color w:val="000000" w:themeColor="text1"/>
                <w:kern w:val="0"/>
                <w:sz w:val="21"/>
                <w:szCs w:val="21"/>
                <w:highlight w:val="none"/>
                <w14:textFill>
                  <w14:solidFill>
                    <w14:schemeClr w14:val="tx1"/>
                  </w14:solidFill>
                </w14:textFill>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企业名称</w:t>
            </w:r>
          </w:p>
        </w:tc>
        <w:tc>
          <w:tcPr>
            <w:tcW w:w="7436" w:type="dxa"/>
            <w:gridSpan w:val="4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80" w:lineRule="exact"/>
              <w:ind w:left="-94" w:leftChars="-30" w:right="-94" w:rightChars="-30"/>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spacing w:val="-11"/>
                <w:kern w:val="0"/>
                <w:sz w:val="21"/>
                <w:szCs w:val="21"/>
                <w:highlight w:val="none"/>
                <w14:textFill>
                  <w14:solidFill>
                    <w14:schemeClr w14:val="tx1"/>
                  </w14:solidFill>
                </w14:textFill>
              </w:rPr>
              <w:t>统一社会信用代码</w:t>
            </w:r>
          </w:p>
        </w:tc>
        <w:tc>
          <w:tcPr>
            <w:tcW w:w="7436" w:type="dxa"/>
            <w:gridSpan w:val="4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住</w:t>
            </w: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 xml:space="preserve">  </w:t>
            </w:r>
            <w:r>
              <w:rPr>
                <w:rFonts w:hint="eastAsia" w:ascii="黑体" w:hAnsi="宋体" w:eastAsia="黑体" w:cs="宋体"/>
                <w:color w:val="000000" w:themeColor="text1"/>
                <w:kern w:val="0"/>
                <w:sz w:val="21"/>
                <w:szCs w:val="21"/>
                <w:highlight w:val="none"/>
                <w14:textFill>
                  <w14:solidFill>
                    <w14:schemeClr w14:val="tx1"/>
                  </w14:solidFill>
                </w14:textFill>
              </w:rPr>
              <w:t>所</w:t>
            </w:r>
          </w:p>
        </w:tc>
        <w:tc>
          <w:tcPr>
            <w:tcW w:w="7436" w:type="dxa"/>
            <w:gridSpan w:val="4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企业</w:t>
            </w:r>
            <w:r>
              <w:rPr>
                <w:rFonts w:hint="eastAsia" w:ascii="黑体" w:hAnsi="宋体" w:eastAsia="黑体" w:cs="宋体"/>
                <w:color w:val="000000" w:themeColor="text1"/>
                <w:kern w:val="0"/>
                <w:sz w:val="21"/>
                <w:szCs w:val="21"/>
                <w:highlight w:val="none"/>
                <w14:textFill>
                  <w14:solidFill>
                    <w14:schemeClr w14:val="tx1"/>
                  </w14:solidFill>
                </w14:textFill>
              </w:rPr>
              <w:t>网址</w:t>
            </w:r>
          </w:p>
        </w:tc>
        <w:tc>
          <w:tcPr>
            <w:tcW w:w="7436" w:type="dxa"/>
            <w:gridSpan w:val="4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法定代表人</w:t>
            </w:r>
          </w:p>
        </w:tc>
        <w:tc>
          <w:tcPr>
            <w:tcW w:w="1593"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18" w:type="dxa"/>
            <w:gridSpan w:val="1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手</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机</w:t>
            </w:r>
          </w:p>
        </w:tc>
        <w:tc>
          <w:tcPr>
            <w:tcW w:w="1646"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32"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传真</w:t>
            </w:r>
          </w:p>
        </w:tc>
        <w:tc>
          <w:tcPr>
            <w:tcW w:w="1347"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联系人姓名</w:t>
            </w:r>
          </w:p>
        </w:tc>
        <w:tc>
          <w:tcPr>
            <w:tcW w:w="1593"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18" w:type="dxa"/>
            <w:gridSpan w:val="1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部门及</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职务</w:t>
            </w:r>
          </w:p>
        </w:tc>
        <w:tc>
          <w:tcPr>
            <w:tcW w:w="4425" w:type="dxa"/>
            <w:gridSpan w:val="2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手</w:t>
            </w: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 xml:space="preserve">  </w:t>
            </w:r>
            <w:r>
              <w:rPr>
                <w:rFonts w:hint="eastAsia" w:ascii="黑体" w:hAnsi="宋体" w:eastAsia="黑体" w:cs="宋体"/>
                <w:color w:val="000000" w:themeColor="text1"/>
                <w:kern w:val="0"/>
                <w:sz w:val="21"/>
                <w:szCs w:val="21"/>
                <w:highlight w:val="none"/>
                <w:lang w:eastAsia="zh-CN"/>
                <w14:textFill>
                  <w14:solidFill>
                    <w14:schemeClr w14:val="tx1"/>
                  </w14:solidFill>
                </w14:textFill>
              </w:rPr>
              <w:t>机</w:t>
            </w:r>
          </w:p>
        </w:tc>
        <w:tc>
          <w:tcPr>
            <w:tcW w:w="1593"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18" w:type="dxa"/>
            <w:gridSpan w:val="1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35"/>
                <w:kern w:val="0"/>
                <w:sz w:val="21"/>
                <w:szCs w:val="21"/>
                <w:highlight w:val="none"/>
                <w:fitText w:val="1050" w:id="0"/>
                <w:lang w:eastAsia="zh-CN"/>
                <w14:textFill>
                  <w14:solidFill>
                    <w14:schemeClr w14:val="tx1"/>
                  </w14:solidFill>
                </w14:textFill>
              </w:rPr>
              <w:t>电子邮</w:t>
            </w:r>
            <w:r>
              <w:rPr>
                <w:rFonts w:hint="eastAsia" w:ascii="仿宋_GB2312" w:hAnsi="仿宋_GB2312" w:eastAsia="仿宋_GB2312" w:cs="仿宋_GB2312"/>
                <w:color w:val="000000" w:themeColor="text1"/>
                <w:spacing w:val="0"/>
                <w:kern w:val="0"/>
                <w:sz w:val="21"/>
                <w:szCs w:val="21"/>
                <w:highlight w:val="none"/>
                <w:fitText w:val="1050" w:id="0"/>
                <w:lang w:eastAsia="zh-CN"/>
                <w14:textFill>
                  <w14:solidFill>
                    <w14:schemeClr w14:val="tx1"/>
                  </w14:solidFill>
                </w14:textFill>
              </w:rPr>
              <w:t>箱</w:t>
            </w:r>
          </w:p>
        </w:tc>
        <w:tc>
          <w:tcPr>
            <w:tcW w:w="4425" w:type="dxa"/>
            <w:gridSpan w:val="2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通讯地址</w:t>
            </w:r>
          </w:p>
        </w:tc>
        <w:tc>
          <w:tcPr>
            <w:tcW w:w="4657" w:type="dxa"/>
            <w:gridSpan w:val="3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32"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邮编</w:t>
            </w:r>
          </w:p>
        </w:tc>
        <w:tc>
          <w:tcPr>
            <w:tcW w:w="1347"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t>企业性质</w:t>
            </w:r>
          </w:p>
        </w:tc>
        <w:tc>
          <w:tcPr>
            <w:tcW w:w="7436" w:type="dxa"/>
            <w:gridSpan w:val="4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color w:val="000000" w:themeColor="text1"/>
                <w:kern w:val="2"/>
                <w:sz w:val="18"/>
                <w:szCs w:val="18"/>
                <w:highlight w:val="none"/>
                <w:lang w:eastAsia="zh-CN"/>
                <w14:textFill>
                  <w14:solidFill>
                    <w14:schemeClr w14:val="tx1"/>
                  </w14:solidFill>
                </w14:textFill>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firstLine="0" w:firstLineChars="0"/>
              <w:jc w:val="right"/>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eastAsia="zh-CN"/>
                <w14:textFill>
                  <w14:solidFill>
                    <w14:schemeClr w14:val="tx1"/>
                  </w14:solidFill>
                </w14:textFill>
              </w:rPr>
              <w:t>按照《</w:t>
            </w:r>
            <w:r>
              <w:rPr>
                <w:rFonts w:hint="eastAsia" w:ascii="仿宋_GB2312" w:hAnsi="仿宋_GB2312" w:eastAsia="仿宋_GB2312" w:cs="仿宋_GB2312"/>
                <w:color w:val="000000" w:themeColor="text1"/>
                <w:kern w:val="2"/>
                <w:sz w:val="18"/>
                <w:szCs w:val="18"/>
                <w:highlight w:val="none"/>
                <w14:textFill>
                  <w14:solidFill>
                    <w14:schemeClr w14:val="tx1"/>
                  </w14:solidFill>
                </w14:textFill>
              </w:rPr>
              <w:t>关于市场主体统计分类的划分规定</w:t>
            </w:r>
            <w:r>
              <w:rPr>
                <w:rFonts w:hint="eastAsia" w:ascii="仿宋_GB2312" w:hAnsi="仿宋_GB2312" w:eastAsia="仿宋_GB2312" w:cs="仿宋_GB2312"/>
                <w:color w:val="000000" w:themeColor="text1"/>
                <w:kern w:val="2"/>
                <w:sz w:val="18"/>
                <w:szCs w:val="18"/>
                <w:highlight w:val="none"/>
                <w:lang w:eastAsia="zh-CN"/>
                <w14:textFill>
                  <w14:solidFill>
                    <w14:schemeClr w14:val="tx1"/>
                  </w14:solidFill>
                </w14:textFill>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tabs>
                <w:tab w:val="left" w:pos="371"/>
              </w:tabs>
              <w:kinsoku/>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主营业务</w:t>
            </w:r>
          </w:p>
        </w:tc>
        <w:tc>
          <w:tcPr>
            <w:tcW w:w="7436" w:type="dxa"/>
            <w:gridSpan w:val="4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80" w:lineRule="exact"/>
              <w:ind w:left="-94" w:leftChars="-30" w:right="-94" w:rightChars="-30"/>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spacing w:val="-11"/>
                <w:kern w:val="0"/>
                <w:sz w:val="21"/>
                <w:szCs w:val="21"/>
                <w:highlight w:val="none"/>
                <w:lang w:eastAsia="zh-CN"/>
                <w14:textFill>
                  <w14:solidFill>
                    <w14:schemeClr w14:val="tx1"/>
                  </w14:solidFill>
                </w14:textFill>
              </w:rPr>
              <w:t>主营业务所属行业</w:t>
            </w:r>
          </w:p>
        </w:tc>
        <w:tc>
          <w:tcPr>
            <w:tcW w:w="7436" w:type="dxa"/>
            <w:gridSpan w:val="4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right"/>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按照国民经济行业分类（GBT4754</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2017）</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，从</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97项“大类”中</w:t>
            </w:r>
            <w:r>
              <w:rPr>
                <w:rFonts w:hint="eastAsia" w:ascii="仿宋_GB2312" w:hAnsi="仿宋_GB2312" w:eastAsia="仿宋_GB2312" w:cs="仿宋_GB2312"/>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spacing w:val="-11"/>
                <w:kern w:val="0"/>
                <w:sz w:val="21"/>
                <w:szCs w:val="21"/>
                <w:highlight w:val="none"/>
                <w:lang w:eastAsia="zh-CN"/>
                <w14:textFill>
                  <w14:solidFill>
                    <w14:schemeClr w14:val="tx1"/>
                  </w14:solidFill>
                </w14:textFill>
              </w:rPr>
              <w:t>已获老字号称号</w:t>
            </w:r>
          </w:p>
        </w:tc>
        <w:tc>
          <w:tcPr>
            <w:tcW w:w="1871"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否</w:t>
            </w:r>
          </w:p>
        </w:tc>
        <w:tc>
          <w:tcPr>
            <w:tcW w:w="1140"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认定机构</w:t>
            </w:r>
          </w:p>
        </w:tc>
        <w:tc>
          <w:tcPr>
            <w:tcW w:w="1953"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c>
          <w:tcPr>
            <w:tcW w:w="1125"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认定时间</w:t>
            </w:r>
          </w:p>
        </w:tc>
        <w:tc>
          <w:tcPr>
            <w:tcW w:w="1347"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right"/>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3217" w:type="dxa"/>
            <w:gridSpan w:val="1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代表性注册商标</w:t>
            </w:r>
          </w:p>
        </w:tc>
        <w:tc>
          <w:tcPr>
            <w:tcW w:w="5765" w:type="dxa"/>
            <w:gridSpan w:val="3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546" w:type="dxa"/>
            <w:gridSpan w:val="3"/>
            <w:tcBorders>
              <w:tl2br w:val="single" w:color="auto" w:sz="8"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line="280" w:lineRule="exact"/>
              <w:jc w:val="right"/>
              <w:textAlignment w:val="auto"/>
              <w:rPr>
                <w:rFonts w:hint="default" w:ascii="黑体" w:hAnsi="黑体" w:eastAsia="黑体" w:cs="黑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eastAsia="zh-CN"/>
                <w14:textFill>
                  <w14:solidFill>
                    <w14:schemeClr w14:val="tx1"/>
                  </w14:solidFill>
                </w14:textFill>
              </w:rPr>
              <w:t>详</w:t>
            </w: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  </w:t>
            </w:r>
            <w:r>
              <w:rPr>
                <w:rFonts w:hint="eastAsia" w:ascii="黑体" w:hAnsi="黑体" w:eastAsia="黑体" w:cs="黑体"/>
                <w:color w:val="000000" w:themeColor="text1"/>
                <w:sz w:val="21"/>
                <w:szCs w:val="21"/>
                <w:highlight w:val="none"/>
                <w:lang w:eastAsia="zh-CN"/>
                <w14:textFill>
                  <w14:solidFill>
                    <w14:schemeClr w14:val="tx1"/>
                  </w14:solidFill>
                </w14:textFill>
              </w:rPr>
              <w:t>情</w:t>
            </w:r>
          </w:p>
          <w:p>
            <w:pPr>
              <w:pStyle w:val="6"/>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default" w:ascii="黑体" w:hAnsi="黑体" w:eastAsia="黑体" w:cs="黑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eastAsia="zh-CN"/>
                <w14:textFill>
                  <w14:solidFill>
                    <w14:schemeClr w14:val="tx1"/>
                  </w14:solidFill>
                </w14:textFill>
              </w:rPr>
              <w:t>序</w:t>
            </w: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  </w:t>
            </w:r>
            <w:r>
              <w:rPr>
                <w:rFonts w:hint="eastAsia" w:ascii="黑体" w:hAnsi="黑体" w:eastAsia="黑体" w:cs="黑体"/>
                <w:color w:val="000000" w:themeColor="text1"/>
                <w:sz w:val="21"/>
                <w:szCs w:val="21"/>
                <w:highlight w:val="none"/>
                <w:lang w:eastAsia="zh-CN"/>
                <w14:textFill>
                  <w14:solidFill>
                    <w14:schemeClr w14:val="tx1"/>
                  </w14:solidFill>
                </w14:textFill>
              </w:rPr>
              <w:t>号</w:t>
            </w:r>
          </w:p>
        </w:tc>
        <w:tc>
          <w:tcPr>
            <w:tcW w:w="1671"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default"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商标名称</w:t>
            </w:r>
          </w:p>
        </w:tc>
        <w:tc>
          <w:tcPr>
            <w:tcW w:w="1295"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商标注册号</w:t>
            </w:r>
          </w:p>
        </w:tc>
        <w:tc>
          <w:tcPr>
            <w:tcW w:w="1132" w:type="dxa"/>
            <w:gridSpan w:val="7"/>
            <w:tcBorders>
              <w:righ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国际分类</w:t>
            </w:r>
          </w:p>
        </w:tc>
        <w:tc>
          <w:tcPr>
            <w:tcW w:w="2264" w:type="dxa"/>
            <w:gridSpan w:val="13"/>
            <w:tcBorders>
              <w:lef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default"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核定使用的商品/服务</w:t>
            </w:r>
          </w:p>
        </w:tc>
        <w:tc>
          <w:tcPr>
            <w:tcW w:w="107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商标信息1</w:t>
            </w:r>
          </w:p>
        </w:tc>
        <w:tc>
          <w:tcPr>
            <w:tcW w:w="1671"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5"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32" w:type="dxa"/>
            <w:gridSpan w:val="7"/>
            <w:tcBorders>
              <w:righ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264" w:type="dxa"/>
            <w:gridSpan w:val="13"/>
            <w:tcBorders>
              <w:lef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07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商标信息</w:t>
            </w:r>
            <w:r>
              <w:rPr>
                <w:rFonts w:ascii="黑体" w:hAnsi="宋体" w:eastAsia="黑体" w:cs="宋体"/>
                <w:color w:val="000000" w:themeColor="text1"/>
                <w:kern w:val="0"/>
                <w:sz w:val="21"/>
                <w:szCs w:val="21"/>
                <w:highlight w:val="none"/>
                <w14:textFill>
                  <w14:solidFill>
                    <w14:schemeClr w14:val="tx1"/>
                  </w14:solidFill>
                </w14:textFill>
              </w:rPr>
              <w:t>2</w:t>
            </w:r>
          </w:p>
        </w:tc>
        <w:tc>
          <w:tcPr>
            <w:tcW w:w="1671"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5"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32" w:type="dxa"/>
            <w:gridSpan w:val="7"/>
            <w:tcBorders>
              <w:righ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264" w:type="dxa"/>
            <w:gridSpan w:val="13"/>
            <w:tcBorders>
              <w:lef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07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exact"/>
          <w:jc w:val="center"/>
        </w:trPr>
        <w:tc>
          <w:tcPr>
            <w:tcW w:w="1546"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商标信息</w:t>
            </w: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3</w:t>
            </w:r>
          </w:p>
        </w:tc>
        <w:tc>
          <w:tcPr>
            <w:tcW w:w="1671"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5"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32" w:type="dxa"/>
            <w:gridSpan w:val="7"/>
            <w:tcBorders>
              <w:righ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264" w:type="dxa"/>
            <w:gridSpan w:val="13"/>
            <w:tcBorders>
              <w:left w:val="single" w:color="auto"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07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1641" w:type="dxa"/>
            <w:gridSpan w:val="4"/>
            <w:vMerge w:val="restart"/>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主要股东情况</w:t>
            </w:r>
          </w:p>
        </w:tc>
        <w:tc>
          <w:tcPr>
            <w:tcW w:w="531" w:type="dxa"/>
            <w:gridSpan w:val="2"/>
            <w:tcBorders>
              <w:tl2br w:val="single" w:color="000000" w:sz="8"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c>
          <w:tcPr>
            <w:tcW w:w="2213" w:type="dxa"/>
            <w:gridSpan w:val="1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股东名称</w:t>
            </w:r>
          </w:p>
        </w:tc>
        <w:tc>
          <w:tcPr>
            <w:tcW w:w="1109"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所占比例</w:t>
            </w:r>
          </w:p>
        </w:tc>
        <w:tc>
          <w:tcPr>
            <w:tcW w:w="525" w:type="dxa"/>
            <w:gridSpan w:val="4"/>
            <w:tcBorders>
              <w:tl2br w:val="single" w:color="000000" w:sz="8"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p>
        </w:tc>
        <w:tc>
          <w:tcPr>
            <w:tcW w:w="1834"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股东名称</w:t>
            </w:r>
          </w:p>
        </w:tc>
        <w:tc>
          <w:tcPr>
            <w:tcW w:w="1129"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1641" w:type="dxa"/>
            <w:gridSpan w:val="4"/>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531"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1</w:t>
            </w:r>
          </w:p>
        </w:tc>
        <w:tc>
          <w:tcPr>
            <w:tcW w:w="2213" w:type="dxa"/>
            <w:gridSpan w:val="1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09"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c>
          <w:tcPr>
            <w:tcW w:w="525"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4</w:t>
            </w:r>
          </w:p>
        </w:tc>
        <w:tc>
          <w:tcPr>
            <w:tcW w:w="1834"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29"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1641" w:type="dxa"/>
            <w:gridSpan w:val="4"/>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ascii="黑体" w:hAnsi="宋体" w:eastAsia="黑体" w:cs="宋体"/>
                <w:color w:val="000000" w:themeColor="text1"/>
                <w:kern w:val="0"/>
                <w:sz w:val="21"/>
                <w:szCs w:val="21"/>
                <w:highlight w:val="none"/>
                <w14:textFill>
                  <w14:solidFill>
                    <w14:schemeClr w14:val="tx1"/>
                  </w14:solidFill>
                </w14:textFill>
              </w:rPr>
            </w:pPr>
          </w:p>
        </w:tc>
        <w:tc>
          <w:tcPr>
            <w:tcW w:w="531"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2</w:t>
            </w:r>
          </w:p>
        </w:tc>
        <w:tc>
          <w:tcPr>
            <w:tcW w:w="2213" w:type="dxa"/>
            <w:gridSpan w:val="1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09"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c>
          <w:tcPr>
            <w:tcW w:w="525"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5</w:t>
            </w:r>
          </w:p>
        </w:tc>
        <w:tc>
          <w:tcPr>
            <w:tcW w:w="1834"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29"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1641" w:type="dxa"/>
            <w:gridSpan w:val="4"/>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ascii="黑体" w:hAnsi="宋体" w:eastAsia="黑体" w:cs="宋体"/>
                <w:color w:val="000000" w:themeColor="text1"/>
                <w:kern w:val="0"/>
                <w:sz w:val="21"/>
                <w:szCs w:val="21"/>
                <w:highlight w:val="none"/>
                <w14:textFill>
                  <w14:solidFill>
                    <w14:schemeClr w14:val="tx1"/>
                  </w14:solidFill>
                </w14:textFill>
              </w:rPr>
            </w:pPr>
          </w:p>
        </w:tc>
        <w:tc>
          <w:tcPr>
            <w:tcW w:w="531"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3</w:t>
            </w:r>
          </w:p>
        </w:tc>
        <w:tc>
          <w:tcPr>
            <w:tcW w:w="2213" w:type="dxa"/>
            <w:gridSpan w:val="1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09"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c>
          <w:tcPr>
            <w:tcW w:w="525"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6</w:t>
            </w:r>
          </w:p>
        </w:tc>
        <w:tc>
          <w:tcPr>
            <w:tcW w:w="1834"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129"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1641"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国内资本占比</w:t>
            </w:r>
          </w:p>
        </w:tc>
        <w:tc>
          <w:tcPr>
            <w:tcW w:w="117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c>
          <w:tcPr>
            <w:tcW w:w="1571"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外商投资占比</w:t>
            </w:r>
          </w:p>
        </w:tc>
        <w:tc>
          <w:tcPr>
            <w:tcW w:w="1634"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p>
        </w:tc>
        <w:tc>
          <w:tcPr>
            <w:tcW w:w="1834"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无形资产价值</w:t>
            </w:r>
          </w:p>
        </w:tc>
        <w:tc>
          <w:tcPr>
            <w:tcW w:w="1129"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righ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1641"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是否上市</w:t>
            </w:r>
          </w:p>
        </w:tc>
        <w:tc>
          <w:tcPr>
            <w:tcW w:w="117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 □否</w:t>
            </w:r>
          </w:p>
        </w:tc>
        <w:tc>
          <w:tcPr>
            <w:tcW w:w="1570"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上市地点</w:t>
            </w:r>
          </w:p>
        </w:tc>
        <w:tc>
          <w:tcPr>
            <w:tcW w:w="1635" w:type="dxa"/>
            <w:gridSpan w:val="1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834"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总</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市值</w:t>
            </w:r>
          </w:p>
        </w:tc>
        <w:tc>
          <w:tcPr>
            <w:tcW w:w="1129"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righ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40"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645" w:hRule="exac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连锁经营</w:t>
            </w:r>
          </w:p>
        </w:tc>
        <w:tc>
          <w:tcPr>
            <w:tcW w:w="1294"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否</w:t>
            </w:r>
          </w:p>
        </w:tc>
        <w:tc>
          <w:tcPr>
            <w:tcW w:w="6474" w:type="dxa"/>
            <w:gridSpan w:val="3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店铺数目：   家，其中直营店：   家，加盟店：   家</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(截至</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202</w:t>
            </w:r>
            <w:r>
              <w:rPr>
                <w:rFonts w:hint="eastAsia" w:ascii="仿宋_GB2312" w:hAnsi="仿宋_GB2312" w:eastAsia="仿宋_GB2312" w:cs="仿宋_GB2312"/>
                <w:color w:val="000000" w:themeColor="text1"/>
                <w:kern w:val="0"/>
                <w:sz w:val="21"/>
                <w:szCs w:val="21"/>
                <w:highlight w:val="none"/>
                <w:lang w:val="en-US" w:eastAsia="zh"/>
                <w14:textFill>
                  <w14:solidFill>
                    <w14:schemeClr w14:val="tx1"/>
                  </w14:solidFill>
                </w14:textFill>
              </w:rPr>
              <w:t>4</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年底，无加盟情况则仅填写直营店数量，选否都</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2" w:hRule="exact"/>
          <w:jc w:val="center"/>
        </w:trPr>
        <w:tc>
          <w:tcPr>
            <w:tcW w:w="1893" w:type="dxa"/>
            <w:gridSpan w:val="5"/>
            <w:vMerge w:val="restart"/>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spacing w:val="630"/>
                <w:kern w:val="0"/>
                <w:sz w:val="21"/>
                <w:szCs w:val="21"/>
                <w:highlight w:val="none"/>
                <w:fitText w:val="840" w:id="1"/>
                <w:vertAlign w:val="baseli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线上渠道</w:t>
            </w:r>
          </w:p>
        </w:tc>
        <w:tc>
          <w:tcPr>
            <w:tcW w:w="1580"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□自建</w:t>
            </w:r>
          </w:p>
        </w:tc>
        <w:tc>
          <w:tcPr>
            <w:tcW w:w="5509" w:type="dxa"/>
            <w:gridSpan w:val="28"/>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firstLine="0" w:firstLineChars="0"/>
              <w:jc w:val="left"/>
              <w:textAlignment w:val="auto"/>
              <w:rPr>
                <w:rFonts w:hint="eastAsia" w:ascii="仿宋_GB2312" w:hAnsi="仿宋_GB2312" w:eastAsia="仿宋_GB2312" w:cs="仿宋_GB2312"/>
                <w:color w:val="000000" w:themeColor="text1"/>
                <w:spacing w:val="630"/>
                <w:kern w:val="0"/>
                <w:sz w:val="21"/>
                <w:szCs w:val="21"/>
                <w:highlight w:val="none"/>
                <w:fitText w:val="840" w:id="2"/>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网站</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APP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 □小程序</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2" w:hRule="exact"/>
          <w:jc w:val="center"/>
        </w:trPr>
        <w:tc>
          <w:tcPr>
            <w:tcW w:w="1893" w:type="dxa"/>
            <w:gridSpan w:val="5"/>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spacing w:val="630"/>
                <w:kern w:val="0"/>
                <w:sz w:val="21"/>
                <w:szCs w:val="21"/>
                <w:highlight w:val="none"/>
                <w:fitText w:val="840" w:id="3"/>
                <w:vertAlign w:val="baseline"/>
                <w:lang w:eastAsia="zh-CN"/>
                <w14:textFill>
                  <w14:solidFill>
                    <w14:schemeClr w14:val="tx1"/>
                  </w14:solidFill>
                </w14:textFill>
              </w:rPr>
            </w:pPr>
          </w:p>
        </w:tc>
        <w:tc>
          <w:tcPr>
            <w:tcW w:w="1580"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□平台</w:t>
            </w:r>
          </w:p>
        </w:tc>
        <w:tc>
          <w:tcPr>
            <w:tcW w:w="5509" w:type="dxa"/>
            <w:gridSpan w:val="28"/>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pacing w:val="630"/>
                <w:kern w:val="0"/>
                <w:sz w:val="21"/>
                <w:szCs w:val="21"/>
                <w:highlight w:val="none"/>
                <w:fitText w:val="840" w:id="4"/>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□阿里</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 □美团</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 □京东 </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□抖音</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2" w:hRule="exact"/>
          <w:jc w:val="center"/>
        </w:trPr>
        <w:tc>
          <w:tcPr>
            <w:tcW w:w="1893" w:type="dxa"/>
            <w:gridSpan w:val="5"/>
            <w:vMerge w:val="restart"/>
            <w:tcBorders>
              <w:tl2br w:val="single" w:color="000000" w:sz="8"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right"/>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经营情况</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1"/>
                <w:szCs w:val="21"/>
                <w:highlight w:val="none"/>
                <w:vertAlign w:val="baseline"/>
                <w:lang w:eastAsia="zh-CN"/>
                <w14:textFill>
                  <w14:solidFill>
                    <w14:schemeClr w14:val="tx1"/>
                  </w14:solidFill>
                </w14:textFill>
              </w:rPr>
              <w:t>年</w:t>
            </w:r>
            <w:r>
              <w:rPr>
                <w:rFonts w:hint="eastAsia" w:ascii="黑体" w:hAnsi="宋体" w:eastAsia="黑体" w:cs="宋体"/>
                <w:color w:val="000000" w:themeColor="text1"/>
                <w:kern w:val="0"/>
                <w:sz w:val="21"/>
                <w:szCs w:val="21"/>
                <w:highlight w:val="none"/>
                <w:vertAlign w:val="baseline"/>
                <w:lang w:val="en-US" w:eastAsia="zh-CN"/>
                <w14:textFill>
                  <w14:solidFill>
                    <w14:schemeClr w14:val="tx1"/>
                  </w14:solidFill>
                </w14:textFill>
              </w:rPr>
              <w:t xml:space="preserve">  </w:t>
            </w:r>
            <w:r>
              <w:rPr>
                <w:rFonts w:hint="eastAsia" w:ascii="黑体" w:hAnsi="宋体" w:eastAsia="黑体" w:cs="宋体"/>
                <w:color w:val="000000" w:themeColor="text1"/>
                <w:kern w:val="0"/>
                <w:sz w:val="21"/>
                <w:szCs w:val="21"/>
                <w:highlight w:val="none"/>
                <w:vertAlign w:val="baseline"/>
                <w:lang w:eastAsia="zh-CN"/>
                <w14:textFill>
                  <w14:solidFill>
                    <w14:schemeClr w14:val="tx1"/>
                  </w14:solidFill>
                </w14:textFill>
              </w:rPr>
              <w:t>度</w:t>
            </w:r>
          </w:p>
        </w:tc>
        <w:tc>
          <w:tcPr>
            <w:tcW w:w="2370" w:type="dxa"/>
            <w:gridSpan w:val="1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营业额（万元）</w:t>
            </w:r>
          </w:p>
        </w:tc>
        <w:tc>
          <w:tcPr>
            <w:tcW w:w="2370" w:type="dxa"/>
            <w:gridSpan w:val="1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净</w:t>
            </w:r>
            <w:r>
              <w:rPr>
                <w:rFonts w:hint="eastAsia" w:ascii="黑体" w:hAnsi="宋体" w:eastAsia="黑体" w:cs="宋体"/>
                <w:color w:val="000000" w:themeColor="text1"/>
                <w:kern w:val="0"/>
                <w:sz w:val="21"/>
                <w:szCs w:val="21"/>
                <w:highlight w:val="none"/>
                <w14:textFill>
                  <w14:solidFill>
                    <w14:schemeClr w14:val="tx1"/>
                  </w14:solidFill>
                </w14:textFill>
              </w:rPr>
              <w:t>利润额（万元）</w:t>
            </w:r>
          </w:p>
        </w:tc>
        <w:tc>
          <w:tcPr>
            <w:tcW w:w="2349" w:type="dxa"/>
            <w:gridSpan w:val="8"/>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纳税额</w:t>
            </w:r>
            <w:r>
              <w:rPr>
                <w:rFonts w:hint="eastAsia" w:ascii="黑体" w:hAnsi="宋体" w:eastAsia="黑体" w:cs="宋体"/>
                <w:color w:val="000000" w:themeColor="text1"/>
                <w:kern w:val="0"/>
                <w:sz w:val="21"/>
                <w:szCs w:val="21"/>
                <w:highlight w:val="none"/>
                <w14:textFill>
                  <w14:solidFill>
                    <w14:schemeClr w14:val="tx1"/>
                  </w14:solidFill>
                </w14:textFill>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2" w:hRule="exact"/>
          <w:jc w:val="center"/>
        </w:trPr>
        <w:tc>
          <w:tcPr>
            <w:tcW w:w="1893" w:type="dxa"/>
            <w:gridSpan w:val="5"/>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线上</w:t>
            </w: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线上</w:t>
            </w:r>
          </w:p>
        </w:tc>
        <w:tc>
          <w:tcPr>
            <w:tcW w:w="790"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合计</w:t>
            </w: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线下</w:t>
            </w: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线上</w:t>
            </w: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合计</w:t>
            </w:r>
          </w:p>
        </w:tc>
        <w:tc>
          <w:tcPr>
            <w:tcW w:w="790"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线下</w:t>
            </w: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线上</w:t>
            </w:r>
          </w:p>
        </w:tc>
        <w:tc>
          <w:tcPr>
            <w:tcW w:w="769" w:type="dxa"/>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2022年</w:t>
            </w: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69" w:type="dxa"/>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2021年</w:t>
            </w: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69" w:type="dxa"/>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2020年</w:t>
            </w: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69" w:type="dxa"/>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2019年</w:t>
            </w: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69" w:type="dxa"/>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14:textFill>
                  <w14:solidFill>
                    <w14:schemeClr w14:val="tx1"/>
                  </w14:solidFill>
                </w14:textFill>
              </w:rPr>
            </w:pPr>
            <w:r>
              <w:rPr>
                <w:rFonts w:hint="eastAsia" w:ascii="黑体" w:hAnsi="宋体" w:eastAsia="黑体" w:cs="宋体"/>
                <w:color w:val="000000" w:themeColor="text1"/>
                <w:kern w:val="0"/>
                <w:sz w:val="21"/>
                <w:szCs w:val="21"/>
                <w:highlight w:val="none"/>
                <w:lang w:val="en-US" w:eastAsia="zh-CN"/>
                <w14:textFill>
                  <w14:solidFill>
                    <w14:schemeClr w14:val="tx1"/>
                  </w14:solidFill>
                </w14:textFill>
              </w:rPr>
              <w:t>2018年</w:t>
            </w: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3"/>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90"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769" w:type="dxa"/>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214" w:type="dxa"/>
            <w:gridSpan w:val="2"/>
            <w:vMerge w:val="restart"/>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distribute"/>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人力资源</w:t>
            </w:r>
          </w:p>
        </w:tc>
        <w:tc>
          <w:tcPr>
            <w:tcW w:w="7768" w:type="dxa"/>
            <w:gridSpan w:val="4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总</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计</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人</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其中，管理层：   人，占   %，普通员工：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214" w:type="dxa"/>
            <w:gridSpan w:val="2"/>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c>
          <w:tcPr>
            <w:tcW w:w="7768" w:type="dxa"/>
            <w:gridSpan w:val="4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214" w:type="dxa"/>
            <w:gridSpan w:val="2"/>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c>
          <w:tcPr>
            <w:tcW w:w="7768" w:type="dxa"/>
            <w:gridSpan w:val="4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创始人</w:t>
            </w:r>
          </w:p>
        </w:tc>
        <w:tc>
          <w:tcPr>
            <w:tcW w:w="1397"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1"/>
                <w:szCs w:val="21"/>
                <w:highlight w:val="none"/>
                <w14:textFill>
                  <w14:solidFill>
                    <w14:schemeClr w14:val="tx1"/>
                  </w14:solidFill>
                </w14:textFill>
              </w:rPr>
            </w:pPr>
          </w:p>
        </w:tc>
        <w:tc>
          <w:tcPr>
            <w:tcW w:w="832"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distribute"/>
              <w:textAlignment w:val="auto"/>
              <w:rPr>
                <w:rFonts w:hint="eastAsia"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籍贯</w:t>
            </w:r>
          </w:p>
        </w:tc>
        <w:tc>
          <w:tcPr>
            <w:tcW w:w="1917" w:type="dxa"/>
            <w:gridSpan w:val="1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1"/>
                <w:szCs w:val="21"/>
                <w:highlight w:val="none"/>
                <w14:textFill>
                  <w14:solidFill>
                    <w14:schemeClr w14:val="tx1"/>
                  </w14:solidFill>
                </w14:textFill>
              </w:rPr>
            </w:pPr>
          </w:p>
        </w:tc>
        <w:tc>
          <w:tcPr>
            <w:tcW w:w="588"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民族</w:t>
            </w:r>
          </w:p>
        </w:tc>
        <w:tc>
          <w:tcPr>
            <w:tcW w:w="102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014" w:type="dxa"/>
            <w:gridSpan w:val="7"/>
            <w:vMerge w:val="restart"/>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主要传承关系</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家族</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师徒</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传承人</w:t>
            </w:r>
          </w:p>
        </w:tc>
        <w:tc>
          <w:tcPr>
            <w:tcW w:w="1397"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1"/>
                <w:szCs w:val="21"/>
                <w:highlight w:val="none"/>
                <w14:textFill>
                  <w14:solidFill>
                    <w14:schemeClr w14:val="tx1"/>
                  </w14:solidFill>
                </w14:textFill>
              </w:rPr>
            </w:pPr>
          </w:p>
        </w:tc>
        <w:tc>
          <w:tcPr>
            <w:tcW w:w="832"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distribute"/>
              <w:textAlignment w:val="auto"/>
              <w:rPr>
                <w:rFonts w:hint="eastAsia"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籍贯</w:t>
            </w:r>
          </w:p>
        </w:tc>
        <w:tc>
          <w:tcPr>
            <w:tcW w:w="1917" w:type="dxa"/>
            <w:gridSpan w:val="1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1"/>
                <w:szCs w:val="21"/>
                <w:highlight w:val="none"/>
                <w14:textFill>
                  <w14:solidFill>
                    <w14:schemeClr w14:val="tx1"/>
                  </w14:solidFill>
                </w14:textFill>
              </w:rPr>
            </w:pPr>
          </w:p>
        </w:tc>
        <w:tc>
          <w:tcPr>
            <w:tcW w:w="588" w:type="dxa"/>
            <w:gridSpan w:val="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民族</w:t>
            </w:r>
          </w:p>
        </w:tc>
        <w:tc>
          <w:tcPr>
            <w:tcW w:w="1020"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014" w:type="dxa"/>
            <w:gridSpan w:val="7"/>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80" w:lineRule="exact"/>
              <w:ind w:left="-94" w:leftChars="-30" w:right="-94" w:rightChars="-30"/>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创始店</w:t>
            </w:r>
            <w:r>
              <w:rPr>
                <w:rFonts w:hint="eastAsia" w:ascii="黑体" w:hAnsi="宋体" w:eastAsia="黑体" w:cs="宋体"/>
                <w:color w:val="000000" w:themeColor="text1"/>
                <w:kern w:val="0"/>
                <w:sz w:val="21"/>
                <w:szCs w:val="21"/>
                <w:highlight w:val="none"/>
                <w:lang w:eastAsia="zh-CN"/>
                <w14:textFill>
                  <w14:solidFill>
                    <w14:schemeClr w14:val="tx1"/>
                  </w14:solidFill>
                </w14:textFill>
              </w:rPr>
              <w:t>地</w:t>
            </w:r>
            <w:r>
              <w:rPr>
                <w:rFonts w:hint="eastAsia" w:ascii="黑体" w:hAnsi="宋体" w:eastAsia="黑体" w:cs="宋体"/>
                <w:color w:val="000000" w:themeColor="text1"/>
                <w:kern w:val="0"/>
                <w:sz w:val="21"/>
                <w:szCs w:val="21"/>
                <w:highlight w:val="none"/>
                <w14:textFill>
                  <w14:solidFill>
                    <w14:schemeClr w14:val="tx1"/>
                  </w14:solidFill>
                </w14:textFill>
              </w:rPr>
              <w:t>址</w:t>
            </w:r>
          </w:p>
        </w:tc>
        <w:tc>
          <w:tcPr>
            <w:tcW w:w="4146" w:type="dxa"/>
            <w:gridSpan w:val="2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608"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建筑面积：   ㎡</w:t>
            </w:r>
          </w:p>
        </w:tc>
        <w:tc>
          <w:tcPr>
            <w:tcW w:w="2014"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80" w:lineRule="exact"/>
              <w:ind w:left="-94" w:leftChars="-30" w:right="-94" w:rightChars="-30"/>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现总</w:t>
            </w:r>
            <w:r>
              <w:rPr>
                <w:rFonts w:hint="eastAsia" w:ascii="黑体" w:hAnsi="宋体" w:eastAsia="黑体" w:cs="宋体"/>
                <w:color w:val="000000" w:themeColor="text1"/>
                <w:kern w:val="0"/>
                <w:sz w:val="21"/>
                <w:szCs w:val="21"/>
                <w:highlight w:val="none"/>
                <w14:textFill>
                  <w14:solidFill>
                    <w14:schemeClr w14:val="tx1"/>
                  </w14:solidFill>
                </w14:textFill>
              </w:rPr>
              <w:t>店</w:t>
            </w:r>
            <w:r>
              <w:rPr>
                <w:rFonts w:hint="eastAsia" w:ascii="黑体" w:hAnsi="宋体" w:eastAsia="黑体" w:cs="宋体"/>
                <w:color w:val="000000" w:themeColor="text1"/>
                <w:kern w:val="0"/>
                <w:sz w:val="21"/>
                <w:szCs w:val="21"/>
                <w:highlight w:val="none"/>
                <w:lang w:eastAsia="zh-CN"/>
                <w14:textFill>
                  <w14:solidFill>
                    <w14:schemeClr w14:val="tx1"/>
                  </w14:solidFill>
                </w14:textFill>
              </w:rPr>
              <w:t>地</w:t>
            </w:r>
            <w:r>
              <w:rPr>
                <w:rFonts w:hint="eastAsia" w:ascii="黑体" w:hAnsi="宋体" w:eastAsia="黑体" w:cs="宋体"/>
                <w:color w:val="000000" w:themeColor="text1"/>
                <w:kern w:val="0"/>
                <w:sz w:val="21"/>
                <w:szCs w:val="21"/>
                <w:highlight w:val="none"/>
                <w14:textFill>
                  <w14:solidFill>
                    <w14:schemeClr w14:val="tx1"/>
                  </w14:solidFill>
                </w14:textFill>
              </w:rPr>
              <w:t>址</w:t>
            </w:r>
          </w:p>
        </w:tc>
        <w:tc>
          <w:tcPr>
            <w:tcW w:w="4146" w:type="dxa"/>
            <w:gridSpan w:val="2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608"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建筑面积：   ㎡</w:t>
            </w:r>
          </w:p>
        </w:tc>
        <w:tc>
          <w:tcPr>
            <w:tcW w:w="2014"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80" w:lineRule="exact"/>
              <w:ind w:left="-94" w:leftChars="-30" w:right="-94" w:rightChars="-30"/>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是否列入非物质文化遗产名录</w:t>
            </w:r>
          </w:p>
        </w:tc>
        <w:tc>
          <w:tcPr>
            <w:tcW w:w="1146"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Lines="0" w:afterLines="0" w:line="280" w:lineRule="exact"/>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□否</w:t>
            </w:r>
          </w:p>
        </w:tc>
        <w:tc>
          <w:tcPr>
            <w:tcW w:w="3000" w:type="dxa"/>
            <w:gridSpan w:val="2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层级</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 xml:space="preserve">：□国家 □省 </w:t>
            </w:r>
            <w:r>
              <w:rPr>
                <w:rFonts w:hint="eastAsia" w:ascii="仿宋_GB2312" w:hAnsi="仿宋_GB2312" w:cs="仿宋_GB2312"/>
                <w:color w:val="000000" w:themeColor="text1"/>
                <w:kern w:val="0"/>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市 □县</w:t>
            </w:r>
          </w:p>
        </w:tc>
        <w:tc>
          <w:tcPr>
            <w:tcW w:w="1608"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是否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国家级</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非物质文化遗产</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生产性保护示范基地</w:t>
            </w:r>
          </w:p>
        </w:tc>
        <w:tc>
          <w:tcPr>
            <w:tcW w:w="2014"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是否文物</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保护单位</w:t>
            </w:r>
          </w:p>
        </w:tc>
        <w:tc>
          <w:tcPr>
            <w:tcW w:w="1146"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Lines="0" w:afterLines="0" w:line="280" w:lineRule="exact"/>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□否</w:t>
            </w:r>
          </w:p>
        </w:tc>
        <w:tc>
          <w:tcPr>
            <w:tcW w:w="3000" w:type="dxa"/>
            <w:gridSpan w:val="2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层级</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：□国家 □省 □市 □县</w:t>
            </w:r>
          </w:p>
        </w:tc>
        <w:tc>
          <w:tcPr>
            <w:tcW w:w="1608"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所属权</w:t>
            </w:r>
          </w:p>
        </w:tc>
        <w:tc>
          <w:tcPr>
            <w:tcW w:w="2014"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□自有</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452" w:hRule="atLeast"/>
          <w:jc w:val="center"/>
        </w:trPr>
        <w:tc>
          <w:tcPr>
            <w:tcW w:w="1214" w:type="dxa"/>
            <w:gridSpan w:val="2"/>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黑体" w:hAnsi="宋体" w:eastAsia="黑体" w:cs="宋体"/>
                <w:color w:val="000000" w:themeColor="text1"/>
                <w:kern w:val="0"/>
                <w:sz w:val="21"/>
                <w:szCs w:val="21"/>
                <w:highlight w:val="none"/>
                <w:lang w:eastAsia="zh-CN"/>
                <w14:textFill>
                  <w14:solidFill>
                    <w14:schemeClr w14:val="tx1"/>
                  </w14:solidFill>
                </w14:textFill>
              </w:rPr>
              <w:t>是否有可移动文物</w:t>
            </w:r>
          </w:p>
        </w:tc>
        <w:tc>
          <w:tcPr>
            <w:tcW w:w="1146"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□是□否</w:t>
            </w:r>
          </w:p>
        </w:tc>
        <w:tc>
          <w:tcPr>
            <w:tcW w:w="1426"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可移动文物</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数量</w:t>
            </w:r>
          </w:p>
        </w:tc>
        <w:tc>
          <w:tcPr>
            <w:tcW w:w="1574"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1608"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80" w:lineRule="exact"/>
              <w:ind w:left="-94" w:leftChars="-30" w:right="-94" w:rightChars="-30"/>
              <w:jc w:val="center"/>
              <w:textAlignment w:val="auto"/>
              <w:rPr>
                <w:rFonts w:hint="eastAsia" w:ascii="仿宋_GB2312" w:hAnsi="仿宋_GB2312" w:eastAsia="仿宋_GB2312" w:cs="仿宋_GB2312"/>
                <w:color w:val="000000" w:themeColor="text1"/>
                <w:spacing w:val="-6"/>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1"/>
                <w:szCs w:val="21"/>
                <w:highlight w:val="none"/>
                <w14:textFill>
                  <w14:solidFill>
                    <w14:schemeClr w14:val="tx1"/>
                  </w14:solidFill>
                </w14:textFill>
              </w:rPr>
              <w:t>是否建立专门</w:t>
            </w:r>
            <w:r>
              <w:rPr>
                <w:rFonts w:hint="eastAsia" w:ascii="仿宋_GB2312" w:hAnsi="仿宋_GB2312" w:eastAsia="仿宋_GB2312" w:cs="仿宋_GB2312"/>
                <w:color w:val="000000" w:themeColor="text1"/>
                <w:spacing w:val="-6"/>
                <w:kern w:val="0"/>
                <w:sz w:val="21"/>
                <w:szCs w:val="21"/>
                <w:highlight w:val="none"/>
                <w:lang w:eastAsia="zh-CN"/>
                <w14:textFill>
                  <w14:solidFill>
                    <w14:schemeClr w14:val="tx1"/>
                  </w14:solidFill>
                </w14:textFill>
              </w:rPr>
              <w:t>的</w:t>
            </w:r>
            <w:r>
              <w:rPr>
                <w:rFonts w:hint="eastAsia" w:ascii="仿宋_GB2312" w:hAnsi="仿宋_GB2312" w:eastAsia="仿宋_GB2312" w:cs="仿宋_GB2312"/>
                <w:color w:val="000000" w:themeColor="text1"/>
                <w:spacing w:val="-6"/>
                <w:kern w:val="0"/>
                <w:sz w:val="21"/>
                <w:szCs w:val="21"/>
                <w:highlight w:val="none"/>
                <w14:textFill>
                  <w14:solidFill>
                    <w14:schemeClr w14:val="tx1"/>
                  </w14:solidFill>
                </w14:textFill>
              </w:rPr>
              <w:t>博物馆或展示</w:t>
            </w:r>
            <w:r>
              <w:rPr>
                <w:rFonts w:hint="eastAsia" w:ascii="仿宋_GB2312" w:hAnsi="仿宋_GB2312" w:eastAsia="仿宋_GB2312" w:cs="仿宋_GB2312"/>
                <w:color w:val="000000" w:themeColor="text1"/>
                <w:spacing w:val="-6"/>
                <w:kern w:val="0"/>
                <w:sz w:val="21"/>
                <w:szCs w:val="21"/>
                <w:highlight w:val="none"/>
                <w:lang w:eastAsia="zh-CN"/>
                <w14:textFill>
                  <w14:solidFill>
                    <w14:schemeClr w14:val="tx1"/>
                  </w14:solidFill>
                </w14:textFill>
              </w:rPr>
              <w:t>场所</w:t>
            </w:r>
          </w:p>
        </w:tc>
        <w:tc>
          <w:tcPr>
            <w:tcW w:w="2014"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□是</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8982" w:type="dxa"/>
            <w:gridSpan w:val="44"/>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restart"/>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专利情况</w:t>
            </w: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pacing w:val="105"/>
                <w:kern w:val="0"/>
                <w:sz w:val="21"/>
                <w:szCs w:val="21"/>
                <w:highlight w:val="none"/>
                <w:fitText w:val="630" w:id="5"/>
                <w14:textFill>
                  <w14:solidFill>
                    <w14:schemeClr w14:val="tx1"/>
                  </w14:solidFill>
                </w14:textFill>
              </w:rPr>
              <w:t>名</w:t>
            </w:r>
            <w:r>
              <w:rPr>
                <w:rFonts w:hint="eastAsia" w:ascii="仿宋_GB2312" w:hAnsi="仿宋_GB2312" w:eastAsia="仿宋_GB2312" w:cs="仿宋_GB2312"/>
                <w:color w:val="000000" w:themeColor="text1"/>
                <w:spacing w:val="0"/>
                <w:kern w:val="0"/>
                <w:sz w:val="21"/>
                <w:szCs w:val="21"/>
                <w:highlight w:val="none"/>
                <w:fitText w:val="630" w:id="5"/>
                <w14:textFill>
                  <w14:solidFill>
                    <w14:schemeClr w14:val="tx1"/>
                  </w14:solidFill>
                </w14:textFill>
              </w:rPr>
              <w:t>称</w:t>
            </w:r>
          </w:p>
        </w:tc>
        <w:tc>
          <w:tcPr>
            <w:tcW w:w="1387"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388"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专利类型</w:t>
            </w:r>
          </w:p>
        </w:tc>
        <w:tc>
          <w:tcPr>
            <w:tcW w:w="101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17"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专利号</w:t>
            </w:r>
          </w:p>
        </w:tc>
        <w:tc>
          <w:tcPr>
            <w:tcW w:w="1417"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申请日</w:t>
            </w:r>
          </w:p>
        </w:tc>
        <w:tc>
          <w:tcPr>
            <w:tcW w:w="2775" w:type="dxa"/>
            <w:gridSpan w:val="1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月   日</w:t>
            </w:r>
          </w:p>
        </w:tc>
        <w:tc>
          <w:tcPr>
            <w:tcW w:w="101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05"/>
                <w:kern w:val="0"/>
                <w:sz w:val="21"/>
                <w:szCs w:val="21"/>
                <w:highlight w:val="none"/>
                <w:fitText w:val="630" w:id="6"/>
                <w:lang w:val="en-US" w:eastAsia="zh-CN"/>
                <w14:textFill>
                  <w14:solidFill>
                    <w14:schemeClr w14:val="tx1"/>
                  </w14:solidFill>
                </w14:textFill>
              </w:rPr>
              <w:t>期</w:t>
            </w:r>
            <w:r>
              <w:rPr>
                <w:rFonts w:hint="eastAsia" w:ascii="仿宋_GB2312" w:hAnsi="仿宋_GB2312" w:eastAsia="仿宋_GB2312" w:cs="仿宋_GB2312"/>
                <w:color w:val="000000" w:themeColor="text1"/>
                <w:spacing w:val="0"/>
                <w:kern w:val="0"/>
                <w:sz w:val="21"/>
                <w:szCs w:val="21"/>
                <w:highlight w:val="none"/>
                <w:fitText w:val="630" w:id="6"/>
                <w:lang w:val="en-US" w:eastAsia="zh-CN"/>
                <w14:textFill>
                  <w14:solidFill>
                    <w14:schemeClr w14:val="tx1"/>
                  </w14:solidFill>
                </w14:textFill>
              </w:rPr>
              <w:t>限</w:t>
            </w:r>
          </w:p>
        </w:tc>
        <w:tc>
          <w:tcPr>
            <w:tcW w:w="2834"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u w:val="none"/>
                <w:lang w:eastAsia="zh-CN"/>
                <w14:textFill>
                  <w14:solidFill>
                    <w14:schemeClr w14:val="tx1"/>
                  </w14:solidFill>
                </w14:textFill>
              </w:rPr>
              <w:t>十年</w:t>
            </w:r>
            <w:r>
              <w:rPr>
                <w:rFonts w:hint="eastAsia" w:ascii="仿宋_GB2312" w:hAnsi="仿宋_GB2312" w:eastAsia="仿宋_GB2312" w:cs="仿宋_GB2312"/>
                <w:color w:val="000000" w:themeColor="text1"/>
                <w:kern w:val="0"/>
                <w:sz w:val="21"/>
                <w:szCs w:val="21"/>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u w:val="none"/>
                <w:lang w:eastAsia="zh-CN"/>
                <w14:textFill>
                  <w14:solidFill>
                    <w14:schemeClr w14:val="tx1"/>
                  </w14:solidFill>
                </w14:textFill>
              </w:rPr>
              <w:t>十五年</w:t>
            </w:r>
            <w:r>
              <w:rPr>
                <w:rFonts w:hint="eastAsia" w:ascii="仿宋_GB2312" w:hAnsi="仿宋_GB2312" w:eastAsia="仿宋_GB2312" w:cs="仿宋_GB2312"/>
                <w:color w:val="000000" w:themeColor="text1"/>
                <w:kern w:val="0"/>
                <w:sz w:val="21"/>
                <w:szCs w:val="21"/>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u w:val="none"/>
                <w:lang w:eastAsia="zh-CN"/>
                <w14:textFill>
                  <w14:solidFill>
                    <w14:schemeClr w14:val="tx1"/>
                  </w14:solidFill>
                </w14:textFill>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05"/>
                <w:kern w:val="0"/>
                <w:sz w:val="21"/>
                <w:szCs w:val="21"/>
                <w:highlight w:val="none"/>
                <w:fitText w:val="630" w:id="7"/>
                <w14:textFill>
                  <w14:solidFill>
                    <w14:schemeClr w14:val="tx1"/>
                  </w14:solidFill>
                </w14:textFill>
              </w:rPr>
              <w:t>名</w:t>
            </w:r>
            <w:r>
              <w:rPr>
                <w:rFonts w:hint="eastAsia" w:ascii="仿宋_GB2312" w:hAnsi="仿宋_GB2312" w:eastAsia="仿宋_GB2312" w:cs="仿宋_GB2312"/>
                <w:color w:val="000000" w:themeColor="text1"/>
                <w:spacing w:val="0"/>
                <w:kern w:val="0"/>
                <w:sz w:val="21"/>
                <w:szCs w:val="21"/>
                <w:highlight w:val="none"/>
                <w:fitText w:val="630" w:id="7"/>
                <w14:textFill>
                  <w14:solidFill>
                    <w14:schemeClr w14:val="tx1"/>
                  </w14:solidFill>
                </w14:textFill>
              </w:rPr>
              <w:t>称</w:t>
            </w:r>
          </w:p>
        </w:tc>
        <w:tc>
          <w:tcPr>
            <w:tcW w:w="1387"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c>
          <w:tcPr>
            <w:tcW w:w="1388"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专利类型</w:t>
            </w:r>
          </w:p>
        </w:tc>
        <w:tc>
          <w:tcPr>
            <w:tcW w:w="101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c>
          <w:tcPr>
            <w:tcW w:w="1417"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专利号</w:t>
            </w:r>
          </w:p>
        </w:tc>
        <w:tc>
          <w:tcPr>
            <w:tcW w:w="1417"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申请日</w:t>
            </w:r>
          </w:p>
        </w:tc>
        <w:tc>
          <w:tcPr>
            <w:tcW w:w="2775" w:type="dxa"/>
            <w:gridSpan w:val="1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月   日</w:t>
            </w:r>
          </w:p>
        </w:tc>
        <w:tc>
          <w:tcPr>
            <w:tcW w:w="101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05"/>
                <w:kern w:val="0"/>
                <w:sz w:val="21"/>
                <w:szCs w:val="21"/>
                <w:highlight w:val="none"/>
                <w:fitText w:val="630" w:id="8"/>
                <w:lang w:val="en-US" w:eastAsia="zh-CN"/>
                <w14:textFill>
                  <w14:solidFill>
                    <w14:schemeClr w14:val="tx1"/>
                  </w14:solidFill>
                </w14:textFill>
              </w:rPr>
              <w:t>期</w:t>
            </w:r>
            <w:r>
              <w:rPr>
                <w:rFonts w:hint="eastAsia" w:ascii="仿宋_GB2312" w:hAnsi="仿宋_GB2312" w:eastAsia="仿宋_GB2312" w:cs="仿宋_GB2312"/>
                <w:color w:val="000000" w:themeColor="text1"/>
                <w:spacing w:val="0"/>
                <w:kern w:val="0"/>
                <w:sz w:val="21"/>
                <w:szCs w:val="21"/>
                <w:highlight w:val="none"/>
                <w:fitText w:val="630" w:id="8"/>
                <w:lang w:val="en-US" w:eastAsia="zh-CN"/>
                <w14:textFill>
                  <w14:solidFill>
                    <w14:schemeClr w14:val="tx1"/>
                  </w14:solidFill>
                </w14:textFill>
              </w:rPr>
              <w:t>限</w:t>
            </w:r>
          </w:p>
        </w:tc>
        <w:tc>
          <w:tcPr>
            <w:tcW w:w="2834"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u w:val="none"/>
                <w:lang w:eastAsia="zh-CN"/>
                <w14:textFill>
                  <w14:solidFill>
                    <w14:schemeClr w14:val="tx1"/>
                  </w14:solidFill>
                </w14:textFill>
              </w:rPr>
              <w:t>十年</w:t>
            </w:r>
            <w:r>
              <w:rPr>
                <w:rFonts w:hint="eastAsia" w:ascii="仿宋_GB2312" w:hAnsi="仿宋_GB2312" w:eastAsia="仿宋_GB2312" w:cs="仿宋_GB2312"/>
                <w:color w:val="000000" w:themeColor="text1"/>
                <w:kern w:val="0"/>
                <w:sz w:val="21"/>
                <w:szCs w:val="21"/>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十五年</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u w:val="none"/>
                <w:lang w:eastAsia="zh-CN"/>
                <w14:textFill>
                  <w14:solidFill>
                    <w14:schemeClr w14:val="tx1"/>
                  </w14:solidFill>
                </w14:textFill>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05"/>
                <w:kern w:val="0"/>
                <w:sz w:val="21"/>
                <w:szCs w:val="21"/>
                <w:highlight w:val="none"/>
                <w:fitText w:val="630" w:id="9"/>
                <w14:textFill>
                  <w14:solidFill>
                    <w14:schemeClr w14:val="tx1"/>
                  </w14:solidFill>
                </w14:textFill>
              </w:rPr>
              <w:t>名</w:t>
            </w:r>
            <w:r>
              <w:rPr>
                <w:rFonts w:hint="eastAsia" w:ascii="仿宋_GB2312" w:hAnsi="仿宋_GB2312" w:eastAsia="仿宋_GB2312" w:cs="仿宋_GB2312"/>
                <w:color w:val="000000" w:themeColor="text1"/>
                <w:spacing w:val="0"/>
                <w:kern w:val="0"/>
                <w:sz w:val="21"/>
                <w:szCs w:val="21"/>
                <w:highlight w:val="none"/>
                <w:fitText w:val="630" w:id="9"/>
                <w14:textFill>
                  <w14:solidFill>
                    <w14:schemeClr w14:val="tx1"/>
                  </w14:solidFill>
                </w14:textFill>
              </w:rPr>
              <w:t>称</w:t>
            </w:r>
          </w:p>
        </w:tc>
        <w:tc>
          <w:tcPr>
            <w:tcW w:w="1387" w:type="dxa"/>
            <w:gridSpan w:val="10"/>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c>
          <w:tcPr>
            <w:tcW w:w="1388" w:type="dxa"/>
            <w:gridSpan w:val="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专利类型</w:t>
            </w:r>
          </w:p>
        </w:tc>
        <w:tc>
          <w:tcPr>
            <w:tcW w:w="101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c>
          <w:tcPr>
            <w:tcW w:w="1417"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专利号</w:t>
            </w:r>
          </w:p>
        </w:tc>
        <w:tc>
          <w:tcPr>
            <w:tcW w:w="1417" w:type="dxa"/>
            <w:gridSpan w:val="5"/>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14:textFill>
                  <w14:solidFill>
                    <w14:schemeClr w14:val="tx1"/>
                  </w14:solidFill>
                </w14:textFill>
              </w:rPr>
            </w:pP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申请日</w:t>
            </w:r>
          </w:p>
        </w:tc>
        <w:tc>
          <w:tcPr>
            <w:tcW w:w="2775" w:type="dxa"/>
            <w:gridSpan w:val="19"/>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ind w:left="-88" w:leftChars="-28" w:right="-82" w:rightChars="-26"/>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月   日</w:t>
            </w:r>
          </w:p>
        </w:tc>
        <w:tc>
          <w:tcPr>
            <w:tcW w:w="1013" w:type="dxa"/>
            <w:gridSpan w:val="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05"/>
                <w:kern w:val="0"/>
                <w:sz w:val="21"/>
                <w:szCs w:val="21"/>
                <w:highlight w:val="none"/>
                <w:fitText w:val="630" w:id="10"/>
                <w:lang w:val="en-US" w:eastAsia="zh-CN"/>
                <w14:textFill>
                  <w14:solidFill>
                    <w14:schemeClr w14:val="tx1"/>
                  </w14:solidFill>
                </w14:textFill>
              </w:rPr>
              <w:t>期</w:t>
            </w:r>
            <w:r>
              <w:rPr>
                <w:rFonts w:hint="eastAsia" w:ascii="仿宋_GB2312" w:hAnsi="仿宋_GB2312" w:eastAsia="仿宋_GB2312" w:cs="仿宋_GB2312"/>
                <w:color w:val="000000" w:themeColor="text1"/>
                <w:spacing w:val="0"/>
                <w:kern w:val="0"/>
                <w:sz w:val="21"/>
                <w:szCs w:val="21"/>
                <w:highlight w:val="none"/>
                <w:fitText w:val="630" w:id="10"/>
                <w:lang w:val="en-US" w:eastAsia="zh-CN"/>
                <w14:textFill>
                  <w14:solidFill>
                    <w14:schemeClr w14:val="tx1"/>
                  </w14:solidFill>
                </w14:textFill>
              </w:rPr>
              <w:t>限</w:t>
            </w:r>
          </w:p>
        </w:tc>
        <w:tc>
          <w:tcPr>
            <w:tcW w:w="2834" w:type="dxa"/>
            <w:gridSpan w:val="11"/>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u w:val="none"/>
                <w:lang w:eastAsia="zh-CN"/>
                <w14:textFill>
                  <w14:solidFill>
                    <w14:schemeClr w14:val="tx1"/>
                  </w14:solidFill>
                </w14:textFill>
              </w:rPr>
              <w:t>十年</w:t>
            </w:r>
            <w:r>
              <w:rPr>
                <w:rFonts w:hint="eastAsia" w:ascii="仿宋_GB2312" w:hAnsi="仿宋_GB2312" w:eastAsia="仿宋_GB2312" w:cs="仿宋_GB2312"/>
                <w:color w:val="000000" w:themeColor="text1"/>
                <w:kern w:val="0"/>
                <w:sz w:val="21"/>
                <w:szCs w:val="21"/>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十五年</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u w:val="none"/>
                <w:lang w:eastAsia="zh-CN"/>
                <w14:textFill>
                  <w14:solidFill>
                    <w14:schemeClr w14:val="tx1"/>
                  </w14:solidFill>
                </w14:textFill>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restart"/>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境外知识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distribute"/>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产权保护</w:t>
            </w: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商</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标</w:t>
            </w:r>
          </w:p>
        </w:tc>
        <w:tc>
          <w:tcPr>
            <w:tcW w:w="6622" w:type="dxa"/>
            <w:gridSpan w:val="3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专</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利</w:t>
            </w:r>
          </w:p>
        </w:tc>
        <w:tc>
          <w:tcPr>
            <w:tcW w:w="6622" w:type="dxa"/>
            <w:gridSpan w:val="3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1182" w:type="dxa"/>
            <w:vMerge w:val="continue"/>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p>
        </w:tc>
        <w:tc>
          <w:tcPr>
            <w:tcW w:w="1178" w:type="dxa"/>
            <w:gridSpan w:val="6"/>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其</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他</w:t>
            </w:r>
          </w:p>
        </w:tc>
        <w:tc>
          <w:tcPr>
            <w:tcW w:w="6622" w:type="dxa"/>
            <w:gridSpan w:val="37"/>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312" w:hRule="exact"/>
          <w:jc w:val="center"/>
        </w:trPr>
        <w:tc>
          <w:tcPr>
            <w:tcW w:w="2360" w:type="dxa"/>
            <w:gridSpan w:val="7"/>
            <w:tcBorders>
              <w:bottom w:val="single" w:color="000000" w:sz="8"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ascii="黑体" w:hAnsi="宋体" w:eastAsia="黑体" w:cs="宋体"/>
                <w:color w:val="000000" w:themeColor="text1"/>
                <w:kern w:val="0"/>
                <w:sz w:val="21"/>
                <w:szCs w:val="21"/>
                <w:highlight w:val="none"/>
                <w14:textFill>
                  <w14:solidFill>
                    <w14:schemeClr w14:val="tx1"/>
                  </w14:solidFill>
                </w14:textFill>
              </w:rPr>
            </w:pPr>
            <w:r>
              <w:rPr>
                <w:rFonts w:hint="eastAsia" w:ascii="黑体" w:hAnsi="宋体" w:eastAsia="黑体" w:cs="宋体"/>
                <w:color w:val="000000" w:themeColor="text1"/>
                <w:kern w:val="0"/>
                <w:sz w:val="21"/>
                <w:szCs w:val="21"/>
                <w:highlight w:val="none"/>
                <w14:textFill>
                  <w14:solidFill>
                    <w14:schemeClr w14:val="tx1"/>
                  </w14:solidFill>
                </w14:textFill>
              </w:rPr>
              <w:t>法律纠纷</w:t>
            </w:r>
            <w:r>
              <w:rPr>
                <w:rFonts w:hint="eastAsia" w:ascii="黑体" w:hAnsi="宋体" w:eastAsia="黑体" w:cs="宋体"/>
                <w:color w:val="000000" w:themeColor="text1"/>
                <w:spacing w:val="0"/>
                <w:kern w:val="0"/>
                <w:sz w:val="21"/>
                <w:szCs w:val="21"/>
                <w:highlight w:val="none"/>
                <w14:textFill>
                  <w14:solidFill>
                    <w14:schemeClr w14:val="tx1"/>
                  </w14:solidFill>
                </w14:textFill>
              </w:rPr>
              <w:t>情况</w:t>
            </w:r>
          </w:p>
        </w:tc>
        <w:tc>
          <w:tcPr>
            <w:tcW w:w="6622" w:type="dxa"/>
            <w:gridSpan w:val="37"/>
            <w:tcBorders>
              <w:bottom w:val="single" w:color="000000" w:sz="8"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280" w:lineRule="exact"/>
              <w:jc w:val="center"/>
              <w:textAlignment w:val="auto"/>
              <w:rPr>
                <w:rFonts w:hint="eastAsia" w:ascii="黑体" w:hAnsi="宋体" w:eastAsia="黑体" w:cs="宋体"/>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有（详情请在申报资料中提供）</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522" w:hRule="exact"/>
          <w:jc w:val="center"/>
        </w:trPr>
        <w:tc>
          <w:tcPr>
            <w:tcW w:w="4532" w:type="dxa"/>
            <w:gridSpan w:val="23"/>
            <w:tcBorders>
              <w:top w:val="nil"/>
              <w:left w:val="nil"/>
              <w:bottom w:val="nil"/>
              <w:right w:val="nil"/>
            </w:tcBorders>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jc w:val="left"/>
              <w:rPr>
                <w:rFonts w:hint="eastAsia"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eastAsia="zh-CN"/>
                <w14:textFill>
                  <w14:solidFill>
                    <w14:schemeClr w14:val="tx1"/>
                  </w14:solidFill>
                </w14:textFill>
              </w:rPr>
              <w:t>申报企业</w:t>
            </w:r>
            <w:r>
              <w:rPr>
                <w:rFonts w:hint="eastAsia" w:ascii="黑体" w:hAnsi="黑体" w:eastAsia="黑体" w:cs="黑体"/>
                <w:color w:val="000000" w:themeColor="text1"/>
                <w:kern w:val="0"/>
                <w:sz w:val="21"/>
                <w:szCs w:val="21"/>
                <w:highlight w:val="none"/>
                <w14:textFill>
                  <w14:solidFill>
                    <w14:schemeClr w14:val="tx1"/>
                  </w14:solidFill>
                </w14:textFill>
              </w:rPr>
              <w:t>法定代表人签字：</w:t>
            </w:r>
          </w:p>
        </w:tc>
        <w:tc>
          <w:tcPr>
            <w:tcW w:w="4450" w:type="dxa"/>
            <w:gridSpan w:val="21"/>
            <w:tcBorders>
              <w:top w:val="nil"/>
              <w:left w:val="nil"/>
              <w:bottom w:val="nil"/>
              <w:right w:val="nil"/>
            </w:tcBorders>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jc w:val="left"/>
              <w:rPr>
                <w:rFonts w:hint="eastAsia" w:ascii="黑体" w:hAnsi="黑体" w:eastAsia="黑体" w:cs="黑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537" w:hRule="exact"/>
          <w:jc w:val="center"/>
        </w:trPr>
        <w:tc>
          <w:tcPr>
            <w:tcW w:w="8982" w:type="dxa"/>
            <w:gridSpan w:val="44"/>
            <w:tcBorders>
              <w:top w:val="nil"/>
              <w:left w:val="nil"/>
              <w:bottom w:val="nil"/>
              <w:right w:val="nil"/>
            </w:tcBorders>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wordWrap w:val="0"/>
              <w:autoSpaceDE/>
              <w:autoSpaceDN/>
              <w:bidi w:val="0"/>
              <w:jc w:val="right"/>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eastAsia="zh-CN"/>
                <w14:textFill>
                  <w14:solidFill>
                    <w14:schemeClr w14:val="tx1"/>
                  </w14:solidFill>
                </w14:textFill>
              </w:rPr>
              <w:t>企业</w:t>
            </w:r>
            <w:r>
              <w:rPr>
                <w:rFonts w:hint="eastAsia" w:ascii="黑体" w:hAnsi="黑体" w:eastAsia="黑体" w:cs="黑体"/>
                <w:color w:val="000000" w:themeColor="text1"/>
                <w:kern w:val="0"/>
                <w:sz w:val="21"/>
                <w:szCs w:val="21"/>
                <w:highlight w:val="none"/>
                <w14:textFill>
                  <w14:solidFill>
                    <w14:schemeClr w14:val="tx1"/>
                  </w14:solidFill>
                </w14:textFill>
              </w:rPr>
              <w:t>盖章</w:t>
            </w:r>
            <w:r>
              <w:rPr>
                <w:rFonts w:hint="eastAsia" w:ascii="黑体" w:hAnsi="黑体" w:eastAsia="黑体" w:cs="黑体"/>
                <w:color w:val="000000" w:themeColor="text1"/>
                <w:kern w:val="0"/>
                <w:sz w:val="21"/>
                <w:szCs w:val="21"/>
                <w:highlight w:val="none"/>
                <w:lang w:eastAsia="zh-CN"/>
                <w14:textFill>
                  <w14:solidFill>
                    <w14:schemeClr w14:val="tx1"/>
                  </w14:solidFill>
                </w14:textFill>
              </w:rPr>
              <w:t>：</w:t>
            </w: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Ex>
        <w:trPr>
          <w:trHeight w:val="490" w:hRule="exact"/>
          <w:jc w:val="center"/>
        </w:trPr>
        <w:tc>
          <w:tcPr>
            <w:tcW w:w="8982" w:type="dxa"/>
            <w:gridSpan w:val="44"/>
            <w:tcBorders>
              <w:top w:val="nil"/>
              <w:left w:val="nil"/>
              <w:bottom w:val="nil"/>
              <w:right w:val="nil"/>
            </w:tcBorders>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wordWrap w:val="0"/>
              <w:autoSpaceDE/>
              <w:autoSpaceDN/>
              <w:bidi w:val="0"/>
              <w:ind w:firstLine="309" w:firstLineChars="150"/>
              <w:jc w:val="right"/>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 xml:space="preserve">年   </w:t>
            </w: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21"/>
                <w:szCs w:val="21"/>
                <w:highlight w:val="none"/>
                <w14:textFill>
                  <w14:solidFill>
                    <w14:schemeClr w14:val="tx1"/>
                  </w14:solidFill>
                </w14:textFill>
              </w:rPr>
              <w:t xml:space="preserve"> 月  </w:t>
            </w: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21"/>
                <w:szCs w:val="21"/>
                <w:highlight w:val="none"/>
                <w14:textFill>
                  <w14:solidFill>
                    <w14:schemeClr w14:val="tx1"/>
                  </w14:solidFill>
                </w14:textFill>
              </w:rPr>
              <w:t xml:space="preserve">  日</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b/>
          <w:bCs/>
          <w:color w:val="000000" w:themeColor="text1"/>
          <w:sz w:val="24"/>
          <w:szCs w:val="24"/>
          <w:highlight w:val="none"/>
          <w14:textFill>
            <w14:solidFill>
              <w14:schemeClr w14:val="tx1"/>
            </w14:solidFill>
          </w14:textFill>
        </w:rPr>
      </w:pPr>
      <w:r>
        <w:rPr>
          <w:rFonts w:hint="eastAsia" w:ascii="楷体_GB2312" w:hAnsi="楷体_GB2312" w:eastAsia="楷体_GB2312" w:cs="楷体_GB2312"/>
          <w:b/>
          <w:bCs/>
          <w:color w:val="000000" w:themeColor="text1"/>
          <w:sz w:val="24"/>
          <w:szCs w:val="24"/>
          <w:highlight w:val="none"/>
          <w14:textFill>
            <w14:solidFill>
              <w14:schemeClr w14:val="tx1"/>
            </w14:solidFill>
          </w14:textFill>
        </w:rPr>
        <w:t>填表说明</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一、品牌基本情况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（十六）品牌名称指申报</w:t>
      </w:r>
      <w:r>
        <w:rPr>
          <w:rFonts w:hint="eastAsia" w:ascii="楷体_GB2312" w:hAnsi="楷体_GB2312" w:eastAsia="楷体_GB2312" w:cs="楷体_GB2312"/>
          <w:color w:val="000000" w:themeColor="text1"/>
          <w:sz w:val="24"/>
          <w:szCs w:val="24"/>
          <w:highlight w:val="none"/>
          <w14:textFill>
            <w14:solidFill>
              <w14:schemeClr w14:val="tx1"/>
            </w14:solidFill>
          </w14:textFill>
        </w:rPr>
        <w:t>企业历史</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上长期使用并</w:t>
      </w:r>
      <w:r>
        <w:rPr>
          <w:rFonts w:hint="eastAsia" w:ascii="楷体_GB2312" w:hAnsi="楷体_GB2312" w:eastAsia="楷体_GB2312" w:cs="楷体_GB2312"/>
          <w:color w:val="000000" w:themeColor="text1"/>
          <w:sz w:val="24"/>
          <w:szCs w:val="24"/>
          <w:highlight w:val="none"/>
          <w14:textFill>
            <w14:solidFill>
              <w14:schemeClr w14:val="tx1"/>
            </w14:solidFill>
          </w14:textFill>
        </w:rPr>
        <w:t>传承至今，</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能够代表企业主营业务、产品服务、经营理念、商业道德、社会声誉等整体形象，</w:t>
      </w:r>
      <w:r>
        <w:rPr>
          <w:rFonts w:hint="eastAsia" w:ascii="楷体_GB2312" w:hAnsi="楷体_GB2312" w:eastAsia="楷体_GB2312" w:cs="楷体_GB2312"/>
          <w:color w:val="000000" w:themeColor="text1"/>
          <w:sz w:val="24"/>
          <w:szCs w:val="24"/>
          <w:highlight w:val="none"/>
          <w14:textFill>
            <w14:solidFill>
              <w14:schemeClr w14:val="tx1"/>
            </w14:solidFill>
          </w14:textFill>
        </w:rPr>
        <w:t>受到市场</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和</w:t>
      </w:r>
      <w:r>
        <w:rPr>
          <w:rFonts w:hint="eastAsia" w:ascii="楷体_GB2312" w:hAnsi="楷体_GB2312" w:eastAsia="楷体_GB2312" w:cs="楷体_GB2312"/>
          <w:color w:val="000000" w:themeColor="text1"/>
          <w:sz w:val="24"/>
          <w:szCs w:val="24"/>
          <w:highlight w:val="none"/>
          <w14:textFill>
            <w14:solidFill>
              <w14:schemeClr w14:val="tx1"/>
            </w14:solidFill>
          </w14:textFill>
        </w:rPr>
        <w:t>消费者广泛认可</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，并明显区别于其他竞争对手的文字符号。品牌名称应当至少与申报企业的字号、代表性注册商标二者之一相一致。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（十七）</w:t>
      </w:r>
      <w:r>
        <w:rPr>
          <w:rFonts w:hint="eastAsia" w:ascii="楷体_GB2312" w:hAnsi="楷体_GB2312" w:eastAsia="楷体_GB2312" w:cs="楷体_GB2312"/>
          <w:color w:val="000000" w:themeColor="text1"/>
          <w:sz w:val="24"/>
          <w:szCs w:val="24"/>
          <w:highlight w:val="none"/>
          <w14:textFill>
            <w14:solidFill>
              <w14:schemeClr w14:val="tx1"/>
            </w14:solidFill>
          </w14:textFill>
        </w:rPr>
        <w:t>创立时间</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为</w:t>
      </w:r>
      <w:r>
        <w:rPr>
          <w:rFonts w:hint="eastAsia" w:ascii="楷体_GB2312" w:hAnsi="楷体_GB2312" w:eastAsia="楷体_GB2312" w:cs="楷体_GB2312"/>
          <w:color w:val="000000" w:themeColor="text1"/>
          <w:sz w:val="24"/>
          <w:szCs w:val="24"/>
          <w:highlight w:val="none"/>
          <w14:textFill>
            <w14:solidFill>
              <w14:schemeClr w14:val="tx1"/>
            </w14:solidFill>
          </w14:textFill>
        </w:rPr>
        <w:t>申报企业出现类似企业的组织形式（如作坊、店铺等）</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并使用前述品牌名称对外开展经营、宣传等活动（如成立企业、注册商标，在门头、店招、牌匾等位置使用该品牌名称等）的时间，且须在申报材料中通过时间轴、大事记等图表形式列明品牌传承脉络并提供相关材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1.</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某一品牌在发展过程中分拆形成的多个不同品牌，或延伸产生的若干副品牌、子品牌，应视作独立品牌并重新计算创立时间，原则上不得以原品牌创立时间计算。</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某一品牌在发展过程中名称发生变化，但传承关系明确、无争议且运营主体、主营业务、生产技艺有序接续，可使用变化后的品牌名称申报邢台老字号，并按照原品牌计算创立时间。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3.</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品牌衰退、消亡一定时间后重新恢复运营且品牌所有权无争议的，可按照原品牌计算创立时间，并确保品牌权属的延续性、一致性、唯一性。</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二、企业基本情况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（十八）</w:t>
      </w:r>
      <w:r>
        <w:rPr>
          <w:rFonts w:hint="eastAsia" w:ascii="楷体_GB2312" w:hAnsi="楷体_GB2312" w:eastAsia="楷体_GB2312" w:cs="楷体_GB2312"/>
          <w:color w:val="000000" w:themeColor="text1"/>
          <w:sz w:val="24"/>
          <w:szCs w:val="24"/>
          <w:highlight w:val="none"/>
          <w14:textFill>
            <w14:solidFill>
              <w14:schemeClr w14:val="tx1"/>
            </w14:solidFill>
          </w14:textFill>
        </w:rPr>
        <w:t>企业名称、统一社会信用代码、住所、法定代表人</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等信息</w:t>
      </w:r>
      <w:r>
        <w:rPr>
          <w:rFonts w:hint="eastAsia" w:ascii="楷体_GB2312" w:hAnsi="楷体_GB2312" w:eastAsia="楷体_GB2312" w:cs="楷体_GB2312"/>
          <w:color w:val="000000" w:themeColor="text1"/>
          <w:sz w:val="24"/>
          <w:szCs w:val="24"/>
          <w:highlight w:val="none"/>
          <w14:textFill>
            <w14:solidFill>
              <w14:schemeClr w14:val="tx1"/>
            </w14:solidFill>
          </w14:textFill>
        </w:rPr>
        <w:t>根据企业营业执照填写，与</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提供的其他</w:t>
      </w:r>
      <w:r>
        <w:rPr>
          <w:rFonts w:hint="eastAsia" w:ascii="楷体_GB2312" w:hAnsi="楷体_GB2312" w:eastAsia="楷体_GB2312" w:cs="楷体_GB2312"/>
          <w:color w:val="000000" w:themeColor="text1"/>
          <w:sz w:val="24"/>
          <w:szCs w:val="24"/>
          <w:highlight w:val="none"/>
          <w14:textFill>
            <w14:solidFill>
              <w14:schemeClr w14:val="tx1"/>
            </w14:solidFill>
          </w14:textFill>
        </w:rPr>
        <w:t>材料、印章保持一致。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（十九）通讯地址应填写能够收取信件、快递的有效地址，可与申报企业住所一致。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w:t>
      </w:r>
      <w:r>
        <w:rPr>
          <w:rFonts w:hint="eastAsia" w:ascii="楷体_GB2312" w:hAnsi="楷体_GB2312" w:eastAsia="楷体_GB2312" w:cs="楷体_GB2312"/>
          <w:color w:val="000000" w:themeColor="text1"/>
          <w:sz w:val="24"/>
          <w:szCs w:val="24"/>
          <w:highlight w:val="none"/>
          <w14:textFill>
            <w14:solidFill>
              <w14:schemeClr w14:val="tx1"/>
            </w14:solidFill>
          </w14:textFill>
        </w:rPr>
        <w:t>企业性质：按照《关于市场主体统计分类的划分规定》</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（可通过国家统计局网站下载</w:t>
      </w:r>
      <w:r>
        <w:rPr>
          <w:rFonts w:hint="eastAsia" w:ascii="Times" w:hAnsi="Times" w:eastAsia="楷体_GB2312" w:cs="Times"/>
          <w:color w:val="000000" w:themeColor="text1"/>
          <w:sz w:val="24"/>
          <w:szCs w:val="24"/>
          <w:highlight w:val="none"/>
          <w:lang w:eastAsia="zh-CN"/>
          <w14:textFill>
            <w14:solidFill>
              <w14:schemeClr w14:val="tx1"/>
            </w14:solidFill>
          </w14:textFill>
        </w:rPr>
        <w:t>http://www.stats.gov.cn/sj/tjbz/gjtjbz/202302/t20230213_1902786.html）</w:t>
      </w:r>
      <w:r>
        <w:rPr>
          <w:rFonts w:hint="eastAsia" w:ascii="楷体_GB2312" w:hAnsi="楷体_GB2312" w:eastAsia="楷体_GB2312" w:cs="楷体_GB2312"/>
          <w:color w:val="000000" w:themeColor="text1"/>
          <w:sz w:val="24"/>
          <w:szCs w:val="24"/>
          <w:highlight w:val="none"/>
          <w14:textFill>
            <w14:solidFill>
              <w14:schemeClr w14:val="tx1"/>
            </w14:solidFill>
          </w14:textFill>
        </w:rPr>
        <w:t>第一条所规定的市场主体分类填写</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，并填写具体细分类别</w:t>
      </w:r>
      <w:r>
        <w:rPr>
          <w:rFonts w:hint="eastAsia" w:ascii="楷体_GB2312" w:hAnsi="楷体_GB2312" w:eastAsia="楷体_GB2312" w:cs="楷体_GB2312"/>
          <w:color w:val="000000" w:themeColor="text1"/>
          <w:sz w:val="24"/>
          <w:szCs w:val="24"/>
          <w:highlight w:val="none"/>
          <w14:textFill>
            <w14:solidFill>
              <w14:schemeClr w14:val="tx1"/>
            </w14:solidFill>
          </w14:textFill>
        </w:rPr>
        <w:t>。</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如：申报企业属于“100内资企业——110有限责任公司——111国有独资公司”，则应填写“111国有独资公司”。申报企业属于“300外商投资企业——310外商投资有限责任公司”，则应填写“310外商投资有限责任公司”。</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（二十一）主营业务：</w:t>
      </w:r>
      <w:r>
        <w:rPr>
          <w:rFonts w:hint="eastAsia" w:ascii="楷体_GB2312" w:hAnsi="楷体_GB2312" w:eastAsia="楷体_GB2312" w:cs="楷体_GB2312"/>
          <w:color w:val="000000" w:themeColor="text1"/>
          <w:sz w:val="24"/>
          <w:szCs w:val="24"/>
          <w:highlight w:val="none"/>
          <w14:textFill>
            <w14:solidFill>
              <w14:schemeClr w14:val="tx1"/>
            </w14:solidFill>
          </w14:textFill>
        </w:rPr>
        <w:t>指企业历史上长期从事、具有明确传承脉络、且主要面向居民生活提供商品或服务的业务，不等同于</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但不得超出营业执照上的经营范围，须在申报材料中通过时间轴、大事记等图表形式列明主营业务传承脉络并提供相关材料。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（二十二）</w:t>
      </w:r>
      <w:r>
        <w:rPr>
          <w:rFonts w:hint="eastAsia" w:ascii="楷体_GB2312" w:hAnsi="楷体_GB2312" w:eastAsia="楷体_GB2312" w:cs="楷体_GB2312"/>
          <w:color w:val="000000" w:themeColor="text1"/>
          <w:spacing w:val="-11"/>
          <w:sz w:val="24"/>
          <w:szCs w:val="24"/>
          <w:highlight w:val="none"/>
          <w14:textFill>
            <w14:solidFill>
              <w14:schemeClr w14:val="tx1"/>
            </w14:solidFill>
          </w14:textFill>
        </w:rPr>
        <w:t>主营业务所属行业：按照国民经济行业分类GBT4754</w:t>
      </w:r>
      <w:r>
        <w:rPr>
          <w:rFonts w:hint="eastAsia" w:ascii="楷体_GB2312" w:hAnsi="楷体_GB2312" w:eastAsia="楷体_GB2312" w:cs="楷体_GB2312"/>
          <w:color w:val="000000" w:themeColor="text1"/>
          <w:spacing w:val="-11"/>
          <w:sz w:val="24"/>
          <w:szCs w:val="24"/>
          <w:highlight w:val="none"/>
          <w:lang w:eastAsia="zh-CN"/>
          <w14:textFill>
            <w14:solidFill>
              <w14:schemeClr w14:val="tx1"/>
            </w14:solidFill>
          </w14:textFill>
        </w:rPr>
        <w:t>—</w:t>
      </w:r>
      <w:r>
        <w:rPr>
          <w:rFonts w:hint="eastAsia" w:ascii="楷体_GB2312" w:hAnsi="楷体_GB2312" w:eastAsia="楷体_GB2312" w:cs="楷体_GB2312"/>
          <w:color w:val="000000" w:themeColor="text1"/>
          <w:spacing w:val="-11"/>
          <w:sz w:val="24"/>
          <w:szCs w:val="24"/>
          <w:highlight w:val="none"/>
          <w14:textFill>
            <w14:solidFill>
              <w14:schemeClr w14:val="tx1"/>
            </w14:solidFill>
          </w14:textFill>
        </w:rPr>
        <w:t>2017</w:t>
      </w:r>
      <w:r>
        <w:rPr>
          <w:rFonts w:hint="eastAsia" w:ascii="楷体_GB2312" w:hAnsi="楷体_GB2312" w:eastAsia="楷体_GB2312" w:cs="楷体_GB2312"/>
          <w:color w:val="000000" w:themeColor="text1"/>
          <w:spacing w:val="-11"/>
          <w:sz w:val="24"/>
          <w:szCs w:val="24"/>
          <w:highlight w:val="none"/>
          <w:lang w:eastAsia="zh-CN"/>
          <w14:textFill>
            <w14:solidFill>
              <w14:schemeClr w14:val="tx1"/>
            </w14:solidFill>
          </w14:textFill>
        </w:rPr>
        <w:t>（可通过国家统计局网站下载</w:t>
      </w:r>
      <w:r>
        <w:rPr>
          <w:rFonts w:hint="eastAsia" w:ascii="Times" w:hAnsi="Times" w:eastAsia="楷体_GB2312" w:cs="Times"/>
          <w:color w:val="000000" w:themeColor="text1"/>
          <w:sz w:val="24"/>
          <w:szCs w:val="24"/>
          <w:highlight w:val="none"/>
          <w:lang w:eastAsia="zh-CN"/>
          <w14:textFill>
            <w14:solidFill>
              <w14:schemeClr w14:val="tx1"/>
            </w14:solidFill>
          </w14:textFill>
        </w:rPr>
        <w:t>http://www.stats.gov.cn/xxgk/tjbz/gjtjbz/201710/t20171017_1758922.html），</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从97项“大类”中选一项填写</w:t>
      </w:r>
      <w:r>
        <w:rPr>
          <w:rFonts w:hint="eastAsia" w:ascii="楷体_GB2312" w:hAnsi="楷体_GB2312" w:eastAsia="楷体_GB2312" w:cs="楷体_GB2312"/>
          <w:color w:val="000000" w:themeColor="text1"/>
          <w:sz w:val="24"/>
          <w:szCs w:val="24"/>
          <w:highlight w:val="none"/>
          <w14:textFill>
            <w14:solidFill>
              <w14:schemeClr w14:val="tx1"/>
            </w14:solidFill>
          </w14:textFill>
        </w:rPr>
        <w:t>。</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如：“01农业”、“15酒、饮料和精制茶制造业”等。</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（二十三）已获老字号称号：限由市级商务主管部门认定或由其他单位认定并被商务主管部门认可的市级老字号称号，且须在申报材料中提供相关材料。</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三、注册商标情况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（二十四）</w:t>
      </w:r>
      <w:r>
        <w:rPr>
          <w:rFonts w:hint="eastAsia" w:ascii="楷体_GB2312" w:hAnsi="楷体_GB2312" w:eastAsia="楷体_GB2312" w:cs="楷体_GB2312"/>
          <w:color w:val="000000" w:themeColor="text1"/>
          <w:sz w:val="24"/>
          <w:szCs w:val="24"/>
          <w:highlight w:val="none"/>
          <w14:textFill>
            <w14:solidFill>
              <w14:schemeClr w14:val="tx1"/>
            </w14:solidFill>
          </w14:textFill>
        </w:rPr>
        <w:t>代表性注册商标：企业历史</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长期使用并</w:t>
      </w:r>
      <w:r>
        <w:rPr>
          <w:rFonts w:hint="eastAsia" w:ascii="楷体_GB2312" w:hAnsi="楷体_GB2312" w:eastAsia="楷体_GB2312" w:cs="楷体_GB2312"/>
          <w:color w:val="000000" w:themeColor="text1"/>
          <w:sz w:val="24"/>
          <w:szCs w:val="24"/>
          <w:highlight w:val="none"/>
          <w14:textFill>
            <w14:solidFill>
              <w14:schemeClr w14:val="tx1"/>
            </w14:solidFill>
          </w14:textFill>
        </w:rPr>
        <w:t>传承至今，受到市场</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和</w:t>
      </w:r>
      <w:r>
        <w:rPr>
          <w:rFonts w:hint="eastAsia" w:ascii="楷体_GB2312" w:hAnsi="楷体_GB2312" w:eastAsia="楷体_GB2312" w:cs="楷体_GB2312"/>
          <w:color w:val="000000" w:themeColor="text1"/>
          <w:sz w:val="24"/>
          <w:szCs w:val="24"/>
          <w:highlight w:val="none"/>
          <w14:textFill>
            <w14:solidFill>
              <w14:schemeClr w14:val="tx1"/>
            </w14:solidFill>
          </w14:textFill>
        </w:rPr>
        <w:t>消费者广泛认可，与</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品牌名称相对应的商标名称</w:t>
      </w:r>
      <w:r>
        <w:rPr>
          <w:rFonts w:hint="eastAsia" w:ascii="楷体_GB2312" w:hAnsi="楷体_GB2312" w:eastAsia="楷体_GB2312" w:cs="楷体_GB2312"/>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（二十五）</w:t>
      </w:r>
      <w:r>
        <w:rPr>
          <w:rFonts w:hint="eastAsia" w:ascii="楷体_GB2312" w:hAnsi="楷体_GB2312" w:eastAsia="楷体_GB2312" w:cs="楷体_GB2312"/>
          <w:color w:val="000000" w:themeColor="text1"/>
          <w:sz w:val="24"/>
          <w:szCs w:val="24"/>
          <w:highlight w:val="none"/>
          <w14:textFill>
            <w14:solidFill>
              <w14:schemeClr w14:val="tx1"/>
            </w14:solidFill>
          </w14:textFill>
        </w:rPr>
        <w:t>商标信息：</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与代表性注册商标相一致的相关商标证书信息，包括</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商标名称</w:t>
      </w:r>
      <w:r>
        <w:rPr>
          <w:rFonts w:hint="eastAsia" w:ascii="楷体_GB2312" w:hAnsi="楷体_GB2312" w:eastAsia="楷体_GB2312" w:cs="楷体_GB2312"/>
          <w:color w:val="000000" w:themeColor="text1"/>
          <w:sz w:val="24"/>
          <w:szCs w:val="24"/>
          <w:highlight w:val="none"/>
          <w14:textFill>
            <w14:solidFill>
              <w14:schemeClr w14:val="tx1"/>
            </w14:solidFill>
          </w14:textFill>
        </w:rPr>
        <w:t>、</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商标注册号</w:t>
      </w:r>
      <w:r>
        <w:rPr>
          <w:rFonts w:hint="eastAsia" w:ascii="楷体_GB2312" w:hAnsi="楷体_GB2312" w:eastAsia="楷体_GB2312" w:cs="楷体_GB2312"/>
          <w:color w:val="000000" w:themeColor="text1"/>
          <w:sz w:val="24"/>
          <w:szCs w:val="24"/>
          <w:highlight w:val="none"/>
          <w14:textFill>
            <w14:solidFill>
              <w14:schemeClr w14:val="tx1"/>
            </w14:solidFill>
          </w14:textFill>
        </w:rPr>
        <w:t>、</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国际分类</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核定使用的商品/服务</w:t>
      </w:r>
      <w:r>
        <w:rPr>
          <w:rFonts w:hint="eastAsia" w:ascii="楷体_GB2312" w:hAnsi="楷体_GB2312" w:eastAsia="楷体_GB2312" w:cs="楷体_GB2312"/>
          <w:color w:val="000000" w:themeColor="text1"/>
          <w:sz w:val="24"/>
          <w:szCs w:val="24"/>
          <w:highlight w:val="none"/>
          <w14:textFill>
            <w14:solidFill>
              <w14:schemeClr w14:val="tx1"/>
            </w14:solidFill>
          </w14:textFill>
        </w:rPr>
        <w:t>等，应与商标注册证上信息完全一致</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。拥有多个的</w:t>
      </w:r>
      <w:r>
        <w:rPr>
          <w:rFonts w:hint="eastAsia" w:ascii="楷体_GB2312" w:hAnsi="楷体_GB2312" w:eastAsia="楷体_GB2312" w:cs="楷体_GB2312"/>
          <w:color w:val="000000" w:themeColor="text1"/>
          <w:sz w:val="24"/>
          <w:szCs w:val="24"/>
          <w:highlight w:val="none"/>
          <w14:textFill>
            <w14:solidFill>
              <w14:schemeClr w14:val="tx1"/>
            </w14:solidFill>
          </w14:textFill>
        </w:rPr>
        <w:t>商标</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证书的，仅填写与主营业务相</w:t>
      </w:r>
      <w:r>
        <w:rPr>
          <w:rFonts w:hint="eastAsia" w:ascii="楷体_GB2312" w:hAnsi="楷体_GB2312" w:eastAsia="楷体_GB2312" w:cs="楷体_GB2312"/>
          <w:color w:val="000000" w:themeColor="text1"/>
          <w:sz w:val="24"/>
          <w:szCs w:val="24"/>
          <w:highlight w:val="none"/>
          <w14:textFill>
            <w14:solidFill>
              <w14:schemeClr w14:val="tx1"/>
            </w14:solidFill>
          </w14:textFill>
        </w:rPr>
        <w:t>一致</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或紧密相关</w:t>
      </w:r>
      <w:r>
        <w:rPr>
          <w:rFonts w:hint="eastAsia" w:ascii="楷体_GB2312" w:hAnsi="楷体_GB2312" w:eastAsia="楷体_GB2312" w:cs="楷体_GB2312"/>
          <w:color w:val="000000" w:themeColor="text1"/>
          <w:sz w:val="24"/>
          <w:szCs w:val="24"/>
          <w:highlight w:val="none"/>
          <w14:textFill>
            <w14:solidFill>
              <w14:schemeClr w14:val="tx1"/>
            </w14:solidFill>
          </w14:textFill>
        </w:rPr>
        <w:t>的商标</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证书信息，并在申报材料中提供相关材料。仅拥有商标使用权的，须同时提供</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商标许可使用合同和商标使用许可备案通知书</w:t>
      </w:r>
      <w:r>
        <w:rPr>
          <w:rFonts w:hint="eastAsia" w:ascii="楷体_GB2312" w:hAnsi="楷体_GB2312" w:eastAsia="楷体_GB2312" w:cs="楷体_GB2312"/>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1.</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申报企业填写的若干商标信息中，应有至少</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1项商标信息的核定使用商品或服务范围与主营业务相一致。其他与主营业务紧密相关的商标信息，须在申报材料中详细说明相关性，并需经商务主管部门会同相关部门组织专家评议后决定是否认可。</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涉及驰名商标的，须逐一在申报材料中说明，内容应包括获得驰名商标保护的时间和方式（行政认定或司法判定）以及相关材料，其中</w:t>
      </w:r>
      <w:r>
        <w:rPr>
          <w:rFonts w:hint="eastAsia" w:ascii="楷体_GB2312" w:hAnsi="楷体_GB2312" w:eastAsia="楷体_GB2312" w:cs="楷体_GB2312"/>
          <w:color w:val="000000" w:themeColor="text1"/>
          <w:sz w:val="24"/>
          <w:szCs w:val="24"/>
          <w:highlight w:val="none"/>
          <w14:textFill>
            <w14:solidFill>
              <w14:schemeClr w14:val="tx1"/>
            </w14:solidFill>
          </w14:textFill>
        </w:rPr>
        <w:t>行政认定</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须说明</w:t>
      </w:r>
      <w:r>
        <w:rPr>
          <w:rFonts w:hint="eastAsia" w:ascii="楷体_GB2312" w:hAnsi="楷体_GB2312" w:eastAsia="楷体_GB2312" w:cs="楷体_GB2312"/>
          <w:color w:val="000000" w:themeColor="text1"/>
          <w:sz w:val="24"/>
          <w:szCs w:val="24"/>
          <w:highlight w:val="none"/>
          <w14:textFill>
            <w14:solidFill>
              <w14:schemeClr w14:val="tx1"/>
            </w14:solidFill>
          </w14:textFill>
        </w:rPr>
        <w:t>认定</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单位，</w:t>
      </w:r>
      <w:r>
        <w:rPr>
          <w:rFonts w:hint="eastAsia" w:ascii="楷体_GB2312" w:hAnsi="楷体_GB2312" w:eastAsia="楷体_GB2312" w:cs="楷体_GB2312"/>
          <w:color w:val="000000" w:themeColor="text1"/>
          <w:sz w:val="24"/>
          <w:szCs w:val="24"/>
          <w:highlight w:val="none"/>
          <w14:textFill>
            <w14:solidFill>
              <w14:schemeClr w14:val="tx1"/>
            </w14:solidFill>
          </w14:textFill>
        </w:rPr>
        <w:t>司法</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判定须说明</w:t>
      </w:r>
      <w:r>
        <w:rPr>
          <w:rFonts w:hint="eastAsia" w:ascii="楷体_GB2312" w:hAnsi="楷体_GB2312" w:eastAsia="楷体_GB2312" w:cs="楷体_GB2312"/>
          <w:color w:val="000000" w:themeColor="text1"/>
          <w:sz w:val="24"/>
          <w:szCs w:val="24"/>
          <w:highlight w:val="none"/>
          <w14:textFill>
            <w14:solidFill>
              <w14:schemeClr w14:val="tx1"/>
            </w14:solidFill>
          </w14:textFill>
        </w:rPr>
        <w:t>案件</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概况</w:t>
      </w:r>
      <w:r>
        <w:rPr>
          <w:rFonts w:hint="eastAsia" w:ascii="楷体_GB2312" w:hAnsi="楷体_GB2312" w:eastAsia="楷体_GB2312" w:cs="楷体_GB2312"/>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3.</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商标信息可根据实际情况加行</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四、资本情况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（二十六）</w:t>
      </w:r>
      <w:r>
        <w:rPr>
          <w:rFonts w:hint="eastAsia" w:ascii="楷体_GB2312" w:hAnsi="楷体_GB2312" w:eastAsia="楷体_GB2312" w:cs="楷体_GB2312"/>
          <w:color w:val="000000" w:themeColor="text1"/>
          <w:sz w:val="24"/>
          <w:szCs w:val="24"/>
          <w:highlight w:val="none"/>
          <w14:textFill>
            <w14:solidFill>
              <w14:schemeClr w14:val="tx1"/>
            </w14:solidFill>
          </w14:textFill>
        </w:rPr>
        <w:t>主要股东情况按股权占比由大到小依次填写至多6个主要股东名称及占比。</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（二十七）</w:t>
      </w:r>
      <w:r>
        <w:rPr>
          <w:rFonts w:hint="eastAsia" w:ascii="楷体_GB2312" w:hAnsi="楷体_GB2312" w:eastAsia="楷体_GB2312" w:cs="楷体_GB2312"/>
          <w:color w:val="000000" w:themeColor="text1"/>
          <w:sz w:val="24"/>
          <w:szCs w:val="24"/>
          <w:highlight w:val="none"/>
          <w14:textFill>
            <w14:solidFill>
              <w14:schemeClr w14:val="tx1"/>
            </w14:solidFill>
          </w14:textFill>
        </w:rPr>
        <w:t>国内资本占比包括国内自然人股东出资和国内资本占主导的法人股东出资</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，外商投资占比包括外国投资者直接或者间接投资的比例，</w:t>
      </w:r>
      <w:r>
        <w:rPr>
          <w:rFonts w:hint="eastAsia" w:ascii="楷体_GB2312" w:hAnsi="楷体_GB2312" w:eastAsia="楷体_GB2312" w:cs="楷体_GB2312"/>
          <w:color w:val="000000" w:themeColor="text1"/>
          <w:sz w:val="24"/>
          <w:szCs w:val="24"/>
          <w:highlight w:val="none"/>
          <w14:textFill>
            <w14:solidFill>
              <w14:schemeClr w14:val="tx1"/>
            </w14:solidFill>
          </w14:textFill>
        </w:rPr>
        <w:t>国内资本占比</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与外商投资占比合计应为</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100%</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（二十八）</w:t>
      </w:r>
      <w:r>
        <w:rPr>
          <w:rFonts w:hint="eastAsia" w:ascii="楷体_GB2312" w:hAnsi="楷体_GB2312" w:eastAsia="楷体_GB2312" w:cs="楷体_GB2312"/>
          <w:color w:val="000000" w:themeColor="text1"/>
          <w:sz w:val="24"/>
          <w:szCs w:val="24"/>
          <w:highlight w:val="none"/>
          <w14:textFill>
            <w14:solidFill>
              <w14:schemeClr w14:val="tx1"/>
            </w14:solidFill>
          </w14:textFill>
        </w:rPr>
        <w:t>无形资产价值</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须</w:t>
      </w:r>
      <w:r>
        <w:rPr>
          <w:rFonts w:hint="eastAsia" w:ascii="楷体_GB2312" w:hAnsi="楷体_GB2312" w:eastAsia="楷体_GB2312" w:cs="楷体_GB2312"/>
          <w:color w:val="000000" w:themeColor="text1"/>
          <w:sz w:val="24"/>
          <w:szCs w:val="24"/>
          <w:highlight w:val="none"/>
          <w14:textFill>
            <w14:solidFill>
              <w14:schemeClr w14:val="tx1"/>
            </w14:solidFill>
          </w14:textFill>
        </w:rPr>
        <w:t>经有关部门评估并</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在申报材料中提供</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相</w:t>
      </w:r>
      <w:r>
        <w:rPr>
          <w:rFonts w:hint="eastAsia" w:ascii="楷体_GB2312" w:hAnsi="楷体_GB2312" w:eastAsia="楷体_GB2312" w:cs="楷体_GB2312"/>
          <w:color w:val="000000" w:themeColor="text1"/>
          <w:sz w:val="24"/>
          <w:szCs w:val="24"/>
          <w:highlight w:val="none"/>
          <w14:textFill>
            <w14:solidFill>
              <w14:schemeClr w14:val="tx1"/>
            </w14:solidFill>
          </w14:textFill>
        </w:rPr>
        <w:t>关材料</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4"/>
          <w:szCs w:val="24"/>
          <w:highlight w:val="none"/>
          <w14:textFill>
            <w14:solidFill>
              <w14:schemeClr w14:val="tx1"/>
            </w14:solidFill>
          </w14:textFill>
        </w:rPr>
        <w:t>若无</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则</w:t>
      </w:r>
      <w:r>
        <w:rPr>
          <w:rFonts w:hint="eastAsia" w:ascii="楷体_GB2312" w:hAnsi="楷体_GB2312" w:eastAsia="楷体_GB2312" w:cs="楷体_GB2312"/>
          <w:color w:val="000000" w:themeColor="text1"/>
          <w:sz w:val="24"/>
          <w:szCs w:val="24"/>
          <w:highlight w:val="none"/>
          <w14:textFill>
            <w14:solidFill>
              <w14:schemeClr w14:val="tx1"/>
            </w14:solidFill>
          </w14:textFill>
        </w:rPr>
        <w:t>不填写。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（二十九）</w:t>
      </w:r>
      <w:r>
        <w:rPr>
          <w:rFonts w:hint="eastAsia" w:ascii="楷体_GB2312" w:hAnsi="楷体_GB2312" w:eastAsia="楷体_GB2312" w:cs="楷体_GB2312"/>
          <w:color w:val="000000" w:themeColor="text1"/>
          <w:sz w:val="24"/>
          <w:szCs w:val="24"/>
          <w:highlight w:val="none"/>
          <w14:textFill>
            <w14:solidFill>
              <w14:schemeClr w14:val="tx1"/>
            </w14:solidFill>
          </w14:textFill>
        </w:rPr>
        <w:t>根据实际填写截止申报日的上市情况，上市地点应完整填写交易所名称，如“上海证券交易所”“香港联合交易所”等</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（三十）总市值指上市公司截至填写本申报表时的股票总价值。</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五、经营情况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（三十一）须提供</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20</w:t>
      </w:r>
      <w:r>
        <w:rPr>
          <w:rFonts w:hint="eastAsia" w:ascii="楷体_GB2312" w:hAnsi="楷体_GB2312" w:eastAsia="楷体_GB2312" w:cs="楷体_GB2312"/>
          <w:color w:val="000000" w:themeColor="text1"/>
          <w:sz w:val="24"/>
          <w:szCs w:val="24"/>
          <w:highlight w:val="none"/>
          <w:lang w:val="en-US" w:eastAsia="zh"/>
          <w14:textFill>
            <w14:solidFill>
              <w14:schemeClr w14:val="tx1"/>
            </w14:solidFill>
          </w14:textFill>
        </w:rPr>
        <w:t>20</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—202</w:t>
      </w:r>
      <w:r>
        <w:rPr>
          <w:rFonts w:hint="eastAsia" w:ascii="楷体_GB2312" w:hAnsi="楷体_GB2312" w:eastAsia="楷体_GB2312" w:cs="楷体_GB2312"/>
          <w:color w:val="000000" w:themeColor="text1"/>
          <w:sz w:val="24"/>
          <w:szCs w:val="24"/>
          <w:highlight w:val="none"/>
          <w:lang w:val="en-US" w:eastAsia="zh"/>
          <w14:textFill>
            <w14:solidFill>
              <w14:schemeClr w14:val="tx1"/>
            </w14:solidFill>
          </w14:textFill>
        </w:rPr>
        <w:t>4</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年</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资产负债表、利润表、损益表，且申报材料中相关数据须与所附材料一致。无相应数据的填“0”。</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（三十二）线上渠道应据实勾选自建、平台渠道情况，如尚未建立该渠道则不必勾选。勾选自建、平台后，应分别勾选其包含的网站、</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APP、小程序以及阿里、美团、京东、抖音、其他等选项（可多选）。</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（三十三）财务非独立核算的，应提供公司内部管理数据，并在申报材料中提供上级公司财务状况，行业组织、审计机构等有关机构出具的有关材料等。</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六、管理情况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（三十四）</w:t>
      </w:r>
      <w:r>
        <w:rPr>
          <w:rFonts w:hint="eastAsia" w:ascii="楷体_GB2312" w:hAnsi="楷体_GB2312" w:eastAsia="楷体_GB2312" w:cs="楷体_GB2312"/>
          <w:color w:val="000000" w:themeColor="text1"/>
          <w:sz w:val="24"/>
          <w:szCs w:val="24"/>
          <w:highlight w:val="none"/>
          <w14:textFill>
            <w14:solidFill>
              <w14:schemeClr w14:val="tx1"/>
            </w14:solidFill>
          </w14:textFill>
        </w:rPr>
        <w:t>人力资源填写直接参与经营、管理、运作的员工人数，包括正式员工和临时员工。</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七、历史传承情况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（三十五）创始人指历史上首先发起并运营管理该品牌的个人。</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（三十六）传承人指申报企业负责人或其他拥有该品牌传承权属并负责运营管理的个人。</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（三十七）主要传承关系应据实勾选家族、师徒或其他传承方式，同时在申报材料中以谱系图等形式列明自创始人起延续至当今传承人期间清晰的历代沿革和传承脉络，并提供相关材料。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（三十八）列入非物质文化遗产名录指申报企业为非物质文化遗产保护单位。如勾选“是”，则须同时勾选被纳入非物质文化遗产项目名录的层级（可多选）。</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（三十九）国家级非物质文化遗产生产性保护示范基地指申报企业为国家文化和旅游主管部门命名公布的国家级非物质文化遗产生产性保护示范基地。</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（四十）文物保护单位指申报企业门店、厂址等场所被列入文物保护单位。如勾选“是”，则须同时勾选被列为文物保护单位的层级（可多选），以及自选、租赁情况。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（四十一）有可移动文物指符合相关法律法规要求由申报企业收藏的可移动文物。如勾选“是”，则须同时填写可移动文物数量。</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（四十二）专门的博物馆或展示场所指专用于展示该品牌、申报企业或所属行业历史沿革、传承故事、文化内涵的固定空间或区域。如勾选“是”，则须在申报材料中提供实地照片等相关材料。</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八、知识产权保护情况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（四十三）</w:t>
      </w:r>
      <w:r>
        <w:rPr>
          <w:rFonts w:hint="eastAsia" w:ascii="楷体_GB2312" w:hAnsi="楷体_GB2312" w:eastAsia="楷体_GB2312" w:cs="楷体_GB2312"/>
          <w:color w:val="000000" w:themeColor="text1"/>
          <w:sz w:val="24"/>
          <w:szCs w:val="24"/>
          <w:highlight w:val="none"/>
          <w14:textFill>
            <w14:solidFill>
              <w14:schemeClr w14:val="tx1"/>
            </w14:solidFill>
          </w14:textFill>
        </w:rPr>
        <w:t>填写国内专利情况</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和</w:t>
      </w:r>
      <w:r>
        <w:rPr>
          <w:rFonts w:hint="eastAsia" w:ascii="楷体_GB2312" w:hAnsi="楷体_GB2312" w:eastAsia="楷体_GB2312" w:cs="楷体_GB2312"/>
          <w:color w:val="000000" w:themeColor="text1"/>
          <w:sz w:val="24"/>
          <w:szCs w:val="24"/>
          <w:highlight w:val="none"/>
          <w14:textFill>
            <w14:solidFill>
              <w14:schemeClr w14:val="tx1"/>
            </w14:solidFill>
          </w14:textFill>
        </w:rPr>
        <w:t>境外商标</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注册、</w:t>
      </w:r>
      <w:r>
        <w:rPr>
          <w:rFonts w:hint="eastAsia" w:ascii="楷体_GB2312" w:hAnsi="楷体_GB2312" w:eastAsia="楷体_GB2312" w:cs="楷体_GB2312"/>
          <w:color w:val="000000" w:themeColor="text1"/>
          <w:sz w:val="24"/>
          <w:szCs w:val="24"/>
          <w:highlight w:val="none"/>
          <w14:textFill>
            <w14:solidFill>
              <w14:schemeClr w14:val="tx1"/>
            </w14:solidFill>
          </w14:textFill>
        </w:rPr>
        <w:t>专利</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申报</w:t>
      </w:r>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等</w:t>
      </w:r>
      <w:r>
        <w:rPr>
          <w:rFonts w:hint="eastAsia" w:ascii="楷体_GB2312" w:hAnsi="楷体_GB2312" w:eastAsia="楷体_GB2312" w:cs="楷体_GB2312"/>
          <w:color w:val="000000" w:themeColor="text1"/>
          <w:sz w:val="24"/>
          <w:szCs w:val="24"/>
          <w:highlight w:val="none"/>
          <w14:textFill>
            <w14:solidFill>
              <w14:schemeClr w14:val="tx1"/>
            </w14:solidFill>
          </w14:textFill>
        </w:rPr>
        <w:t>情况</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，以及</w:t>
      </w:r>
      <w:r>
        <w:rPr>
          <w:rFonts w:hint="eastAsia" w:ascii="楷体_GB2312" w:hAnsi="楷体_GB2312" w:eastAsia="楷体_GB2312" w:cs="楷体_GB2312"/>
          <w:color w:val="000000" w:themeColor="text1"/>
          <w:sz w:val="24"/>
          <w:szCs w:val="24"/>
          <w:highlight w:val="none"/>
          <w14:textFill>
            <w14:solidFill>
              <w14:schemeClr w14:val="tx1"/>
            </w14:solidFill>
          </w14:textFill>
        </w:rPr>
        <w:t>相关法律纠纷</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情况</w:t>
      </w:r>
      <w:r>
        <w:rPr>
          <w:rFonts w:hint="eastAsia" w:ascii="楷体_GB2312" w:hAnsi="楷体_GB2312" w:eastAsia="楷体_GB2312" w:cs="楷体_GB2312"/>
          <w:color w:val="000000" w:themeColor="text1"/>
          <w:sz w:val="24"/>
          <w:szCs w:val="24"/>
          <w:highlight w:val="none"/>
          <w14:textFill>
            <w14:solidFill>
              <w14:schemeClr w14:val="tx1"/>
            </w14:solidFill>
          </w14:textFill>
        </w:rPr>
        <w:t>。所有知识产权保护情况均</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须在申报材料中说明</w:t>
      </w:r>
      <w:r>
        <w:rPr>
          <w:rFonts w:hint="eastAsia" w:ascii="楷体_GB2312" w:hAnsi="楷体_GB2312" w:eastAsia="楷体_GB2312" w:cs="楷体_GB2312"/>
          <w:color w:val="000000" w:themeColor="text1"/>
          <w:sz w:val="24"/>
          <w:szCs w:val="24"/>
          <w:highlight w:val="none"/>
          <w14:textFill>
            <w14:solidFill>
              <w14:schemeClr w14:val="tx1"/>
            </w14:solidFill>
          </w14:textFill>
        </w:rPr>
        <w:t>。可根据实际</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情况</w:t>
      </w:r>
      <w:r>
        <w:rPr>
          <w:rFonts w:hint="eastAsia" w:ascii="楷体_GB2312" w:hAnsi="楷体_GB2312" w:eastAsia="楷体_GB2312" w:cs="楷体_GB2312"/>
          <w:color w:val="000000" w:themeColor="text1"/>
          <w:sz w:val="24"/>
          <w:szCs w:val="24"/>
          <w:highlight w:val="none"/>
          <w14:textFill>
            <w14:solidFill>
              <w14:schemeClr w14:val="tx1"/>
            </w14:solidFill>
          </w14:textFill>
        </w:rPr>
        <w:t>加行。</w:t>
      </w:r>
    </w:p>
    <w:p>
      <w:pPr>
        <w:pStyle w:val="5"/>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80" w:lineRule="exact"/>
        <w:ind w:firstLine="472"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九、其他</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（四十四）非申报企业自行制作的材料，通过复印件、影印件、照片、网络截图等形式提供即可。</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380" w:lineRule="exact"/>
        <w:ind w:firstLine="472" w:firstLineChars="200"/>
        <w:textAlignment w:val="auto"/>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（四十五）</w:t>
      </w:r>
      <w:r>
        <w:rPr>
          <w:rFonts w:hint="eastAsia" w:ascii="楷体_GB2312" w:hAnsi="楷体_GB2312" w:eastAsia="楷体_GB2312" w:cs="楷体_GB2312"/>
          <w:color w:val="000000" w:themeColor="text1"/>
          <w:sz w:val="24"/>
          <w:szCs w:val="24"/>
          <w:highlight w:val="none"/>
          <w14:textFill>
            <w14:solidFill>
              <w14:schemeClr w14:val="tx1"/>
            </w14:solidFill>
          </w14:textFill>
        </w:rPr>
        <w:t>申报表应由</w:t>
      </w:r>
      <w: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t>申报企业法定代表人</w:t>
      </w:r>
      <w:r>
        <w:rPr>
          <w:rFonts w:hint="eastAsia" w:ascii="楷体_GB2312" w:hAnsi="楷体_GB2312" w:eastAsia="楷体_GB2312" w:cs="楷体_GB2312"/>
          <w:color w:val="000000" w:themeColor="text1"/>
          <w:sz w:val="24"/>
          <w:szCs w:val="24"/>
          <w:highlight w:val="none"/>
          <w14:textFill>
            <w14:solidFill>
              <w14:schemeClr w14:val="tx1"/>
            </w14:solidFill>
          </w14:textFill>
        </w:rPr>
        <w:t>签字并加盖企业公章。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bookmarkStart w:id="6" w:name="_Toc1154747195_WPSOffice_Level2"/>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二</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、品牌及企业基本情况</w:t>
      </w:r>
      <w:bookmarkEnd w:id="6"/>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介绍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eastAsia="黑体"/>
          <w:color w:val="000000" w:themeColor="text1"/>
          <w:kern w:val="0"/>
          <w:sz w:val="32"/>
          <w:szCs w:val="32"/>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ind w:firstLine="632" w:firstLineChars="200"/>
        <w:textAlignment w:val="auto"/>
        <w:rPr>
          <w:rFonts w:hint="default" w:eastAsia="仿宋_GB2312"/>
          <w:color w:val="000000" w:themeColor="text1"/>
          <w:kern w:val="0"/>
          <w:sz w:val="32"/>
          <w:szCs w:val="32"/>
          <w:highlight w:val="none"/>
          <w:lang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简明扼要介绍品牌及企业历史沿革、传承脉络、发展现状等情况，重点突出历史文化底蕴和守正创新发展亮点，</w:t>
      </w:r>
      <w:r>
        <w:rPr>
          <w:rFonts w:hint="eastAsia" w:ascii="黑体" w:hAnsi="黑体" w:eastAsia="黑体" w:cs="黑体"/>
          <w:color w:val="000000" w:themeColor="text1"/>
          <w:kern w:val="0"/>
          <w:sz w:val="32"/>
          <w:szCs w:val="32"/>
          <w:highlight w:val="none"/>
          <w14:textFill>
            <w14:solidFill>
              <w14:schemeClr w14:val="tx1"/>
            </w14:solidFill>
          </w14:textFill>
        </w:rPr>
        <w:t>不超过3000字</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必要时可附相关图片。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三</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w:t>
      </w: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相关</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申报材料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jc w:val="center"/>
        <w:textAlignment w:val="auto"/>
        <w:rPr>
          <w:rFonts w:eastAsia="黑体"/>
          <w:color w:val="000000" w:themeColor="text1"/>
          <w:kern w:val="0"/>
          <w:sz w:val="44"/>
          <w:szCs w:val="44"/>
          <w:highlight w:val="none"/>
          <w14:textFill>
            <w14:solidFill>
              <w14:schemeClr w14:val="tx1"/>
            </w14:solidFill>
          </w14:textFill>
        </w:rPr>
      </w:pP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申报材料由申报企业结合自身情况提供，主要包括《邢台老字号申报表》中涉及的相关材料，能够印证满足《邢台老字号认定管理办法》第六条、第七条、第九条要求的相关材料，以及商务主管部门和相关部门要求提交的其他材料、申报企业认为有必要提交的其他材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为便于专家评审时检索，申报企业须自《邢台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b/>
          <w:bCs/>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b/>
          <w:bCs/>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b/>
          <w:bCs/>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b/>
          <w:bCs/>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b/>
          <w:bCs/>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b/>
          <w:bCs/>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b/>
          <w:bCs/>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hint="eastAsia" w:eastAsia="黑体"/>
          <w:b w:val="0"/>
          <w:bCs w:val="0"/>
          <w:color w:val="000000" w:themeColor="text1"/>
          <w:kern w:val="0"/>
          <w:sz w:val="32"/>
          <w:szCs w:val="32"/>
          <w:highlight w:val="none"/>
          <w:lang w:eastAsia="zh-CN"/>
          <w14:textFill>
            <w14:solidFill>
              <w14:schemeClr w14:val="tx1"/>
            </w14:solidFill>
          </w14:textFill>
        </w:rPr>
      </w:pPr>
      <w:r>
        <w:rPr>
          <w:rFonts w:eastAsia="黑体"/>
          <w:b w:val="0"/>
          <w:bCs w:val="0"/>
          <w:color w:val="000000" w:themeColor="text1"/>
          <w:kern w:val="0"/>
          <w:sz w:val="32"/>
          <w:szCs w:val="32"/>
          <w:highlight w:val="none"/>
          <w14:textFill>
            <w14:solidFill>
              <w14:schemeClr w14:val="tx1"/>
            </w14:solidFill>
          </w14:textFill>
        </w:rPr>
        <w:t>申报材料</w:t>
      </w:r>
      <w:r>
        <w:rPr>
          <w:rFonts w:hint="eastAsia" w:eastAsia="黑体"/>
          <w:b w:val="0"/>
          <w:bCs w:val="0"/>
          <w:color w:val="000000" w:themeColor="text1"/>
          <w:kern w:val="0"/>
          <w:sz w:val="32"/>
          <w:szCs w:val="32"/>
          <w:highlight w:val="none"/>
          <w:lang w:eastAsia="zh-CN"/>
          <w14:textFill>
            <w14:solidFill>
              <w14:schemeClr w14:val="tx1"/>
            </w14:solidFill>
          </w14:textFill>
        </w:rPr>
        <w:t>索引表</w:t>
      </w:r>
    </w:p>
    <w:tbl>
      <w:tblPr>
        <w:tblStyle w:val="16"/>
        <w:tblW w:w="8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eastAsia="黑体"/>
                <w:bCs/>
                <w:color w:val="000000" w:themeColor="text1"/>
                <w:sz w:val="28"/>
                <w:szCs w:val="28"/>
                <w:highlight w:val="none"/>
                <w14:textFill>
                  <w14:solidFill>
                    <w14:schemeClr w14:val="tx1"/>
                  </w14:solidFill>
                </w14:textFill>
              </w:rPr>
            </w:pPr>
            <w:r>
              <w:rPr>
                <w:rFonts w:hint="eastAsia" w:eastAsia="黑体"/>
                <w:bCs/>
                <w:color w:val="000000" w:themeColor="text1"/>
                <w:kern w:val="0"/>
                <w:sz w:val="24"/>
                <w:szCs w:val="24"/>
                <w:highlight w:val="none"/>
                <w:lang w:eastAsia="zh-CN"/>
                <w14:textFill>
                  <w14:solidFill>
                    <w14:schemeClr w14:val="tx1"/>
                  </w14:solidFill>
                </w14:textFill>
              </w:rPr>
              <w:t>《邢台老字号认定管理办法》第六条</w:t>
            </w:r>
            <w:r>
              <w:rPr>
                <w:rFonts w:eastAsia="黑体"/>
                <w:bCs/>
                <w:color w:val="000000" w:themeColor="text1"/>
                <w:kern w:val="0"/>
                <w:sz w:val="24"/>
                <w:szCs w:val="24"/>
                <w:highlight w:val="none"/>
                <w14:textFill>
                  <w14:solidFill>
                    <w14:schemeClr w14:val="tx1"/>
                  </w14:solidFill>
                </w14:textFill>
              </w:rPr>
              <w:t>“品牌条件”申报材料</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eastAsia="黑体"/>
                <w:bCs/>
                <w:color w:val="000000" w:themeColor="text1"/>
                <w:sz w:val="28"/>
                <w:szCs w:val="28"/>
                <w:highlight w:val="none"/>
                <w14:textFill>
                  <w14:solidFill>
                    <w14:schemeClr w14:val="tx1"/>
                  </w14:solidFill>
                </w14:textFill>
              </w:rPr>
            </w:pPr>
            <w:r>
              <w:rPr>
                <w:rFonts w:eastAsia="黑体"/>
                <w:bCs/>
                <w:color w:val="000000" w:themeColor="text1"/>
                <w:kern w:val="0"/>
                <w:sz w:val="28"/>
                <w:szCs w:val="28"/>
                <w:highlight w:val="none"/>
                <w14:textFill>
                  <w14:solidFill>
                    <w14:schemeClr w14:val="tx1"/>
                  </w14:solidFill>
                </w14:textFill>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1.品牌创立时间在</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0年（含）以上。</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2.具有中华民族特色和鲜明的地域文化特征。</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3.面向居民生活提供经济价值、文化价值较高的产品、技艺或服务。</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pacing w:val="-11"/>
                <w:kern w:val="0"/>
                <w:sz w:val="24"/>
                <w:highlight w:val="none"/>
                <w14:textFill>
                  <w14:solidFill>
                    <w14:schemeClr w14:val="tx1"/>
                  </w14:solidFill>
                </w14:textFill>
              </w:rPr>
              <w:t>4.在所属行业或领域内具有代表性和示范性，得到广泛的社会认同和赞誉。</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eastAsia="黑体"/>
                <w:bCs/>
                <w:color w:val="000000" w:themeColor="text1"/>
                <w:kern w:val="0"/>
                <w:sz w:val="28"/>
                <w:szCs w:val="28"/>
                <w:highlight w:val="none"/>
                <w14:textFill>
                  <w14:solidFill>
                    <w14:schemeClr w14:val="tx1"/>
                  </w14:solidFill>
                </w14:textFill>
              </w:rPr>
            </w:pPr>
            <w:r>
              <w:rPr>
                <w:rFonts w:hint="eastAsia" w:eastAsia="黑体"/>
                <w:bCs/>
                <w:color w:val="000000" w:themeColor="text1"/>
                <w:kern w:val="0"/>
                <w:sz w:val="24"/>
                <w:szCs w:val="24"/>
                <w:highlight w:val="none"/>
                <w:lang w:eastAsia="zh-CN"/>
                <w14:textFill>
                  <w14:solidFill>
                    <w14:schemeClr w14:val="tx1"/>
                  </w14:solidFill>
                </w14:textFill>
              </w:rPr>
              <w:t>《邢台老字号认定管理办法》第七条</w:t>
            </w:r>
            <w:r>
              <w:rPr>
                <w:rFonts w:hint="eastAsia" w:eastAsia="黑体"/>
                <w:bCs/>
                <w:color w:val="000000" w:themeColor="text1"/>
                <w:kern w:val="0"/>
                <w:sz w:val="24"/>
                <w:szCs w:val="24"/>
                <w:highlight w:val="none"/>
                <w14:textFill>
                  <w14:solidFill>
                    <w14:schemeClr w14:val="tx1"/>
                  </w14:solidFill>
                </w14:textFill>
              </w:rPr>
              <w:t>“企业条件”申报材料</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eastAsia="黑体"/>
                <w:bCs/>
                <w:color w:val="000000" w:themeColor="text1"/>
                <w:kern w:val="0"/>
                <w:sz w:val="28"/>
                <w:szCs w:val="28"/>
                <w:highlight w:val="none"/>
                <w14:textFill>
                  <w14:solidFill>
                    <w14:schemeClr w14:val="tx1"/>
                  </w14:solidFill>
                </w14:textFill>
              </w:rPr>
            </w:pPr>
            <w:r>
              <w:rPr>
                <w:rFonts w:eastAsia="黑体"/>
                <w:bCs/>
                <w:color w:val="000000" w:themeColor="text1"/>
                <w:kern w:val="0"/>
                <w:sz w:val="28"/>
                <w:szCs w:val="28"/>
                <w:highlight w:val="none"/>
                <w14:textFill>
                  <w14:solidFill>
                    <w14:schemeClr w14:val="tx1"/>
                  </w14:solidFill>
                </w14:textFill>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1.在</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邢台市</w:t>
            </w:r>
            <w:r>
              <w:rPr>
                <w:rFonts w:hint="eastAsia" w:ascii="仿宋_GB2312" w:hAnsi="仿宋_GB2312" w:eastAsia="仿宋_GB2312" w:cs="仿宋_GB2312"/>
                <w:color w:val="000000" w:themeColor="text1"/>
                <w:kern w:val="0"/>
                <w:sz w:val="24"/>
                <w:highlight w:val="none"/>
                <w14:textFill>
                  <w14:solidFill>
                    <w14:schemeClr w14:val="tx1"/>
                  </w14:solidFill>
                </w14:textFill>
              </w:rPr>
              <w:t>内依法设立。</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2" w:hRule="atLeas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2.依法拥有与</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品牌</w:t>
            </w:r>
            <w:r>
              <w:rPr>
                <w:rFonts w:hint="eastAsia" w:ascii="仿宋_GB2312" w:hAnsi="仿宋_GB2312" w:eastAsia="仿宋_GB2312" w:cs="仿宋_GB2312"/>
                <w:color w:val="000000" w:themeColor="text1"/>
                <w:kern w:val="0"/>
                <w:sz w:val="24"/>
                <w:highlight w:val="none"/>
                <w14:textFill>
                  <w14:solidFill>
                    <w14:schemeClr w14:val="tx1"/>
                  </w14:solidFill>
                </w14:textFill>
              </w:rPr>
              <w:t>相一致的字号，或与</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品牌</w:t>
            </w:r>
            <w:r>
              <w:rPr>
                <w:rFonts w:hint="eastAsia" w:ascii="仿宋_GB2312" w:hAnsi="仿宋_GB2312" w:eastAsia="仿宋_GB2312" w:cs="仿宋_GB2312"/>
                <w:color w:val="000000" w:themeColor="text1"/>
                <w:kern w:val="0"/>
                <w:sz w:val="24"/>
                <w:highlight w:val="none"/>
                <w14:textFill>
                  <w14:solidFill>
                    <w14:schemeClr w14:val="tx1"/>
                  </w14:solidFill>
                </w14:textFill>
              </w:rPr>
              <w:t>相一致的注册商标的所有权或使用权且未侵犯他人注册商标专用权，传承关系明确且无争议。</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2" w:hRule="atLeas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3.主营业务连续经营30年（含）以上，且主要面向居民生活提供商品或服务。</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4.经营状况良好，且具有较强的可持续发展能力。</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9" w:hRule="atLeas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5.具有符合现代要求的企业治理模式，在技艺、产品、服务、研发和经营理念、运营模式等方面具备较强的创新能力。</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6.在所属行业或领域内具有较强影响力。</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left"/>
              <w:textAlignment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7.未在经营异常名录或严重违法失信名单中。</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7138" w:type="dxa"/>
            <w:gridSpan w:val="2"/>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eastAsia="黑体"/>
                <w:bCs/>
                <w:color w:val="000000" w:themeColor="text1"/>
                <w:kern w:val="0"/>
                <w:sz w:val="28"/>
                <w:szCs w:val="28"/>
                <w:highlight w:val="none"/>
                <w14:textFill>
                  <w14:solidFill>
                    <w14:schemeClr w14:val="tx1"/>
                  </w14:solidFill>
                </w14:textFill>
              </w:rPr>
            </w:pPr>
            <w:r>
              <w:rPr>
                <w:rFonts w:hint="eastAsia" w:eastAsia="黑体"/>
                <w:bCs/>
                <w:color w:val="000000" w:themeColor="text1"/>
                <w:kern w:val="0"/>
                <w:sz w:val="24"/>
                <w:szCs w:val="24"/>
                <w:highlight w:val="none"/>
                <w:lang w:eastAsia="zh-CN"/>
                <w14:textFill>
                  <w14:solidFill>
                    <w14:schemeClr w14:val="tx1"/>
                  </w14:solidFill>
                </w14:textFill>
              </w:rPr>
              <w:t>《邢台老字号评价评分表》</w:t>
            </w:r>
            <w:r>
              <w:rPr>
                <w:rFonts w:hint="eastAsia" w:eastAsia="黑体"/>
                <w:bCs/>
                <w:color w:val="000000" w:themeColor="text1"/>
                <w:kern w:val="0"/>
                <w:sz w:val="24"/>
                <w:szCs w:val="24"/>
                <w:highlight w:val="none"/>
                <w14:textFill>
                  <w14:solidFill>
                    <w14:schemeClr w14:val="tx1"/>
                  </w14:solidFill>
                </w14:textFill>
              </w:rPr>
              <w:t>申报材料</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eastAsia="黑体"/>
                <w:bCs/>
                <w:color w:val="000000" w:themeColor="text1"/>
                <w:kern w:val="0"/>
                <w:sz w:val="28"/>
                <w:szCs w:val="28"/>
                <w:highlight w:val="none"/>
                <w14:textFill>
                  <w14:solidFill>
                    <w14:schemeClr w14:val="tx1"/>
                  </w14:solidFill>
                </w14:textFill>
              </w:rPr>
            </w:pPr>
            <w:r>
              <w:rPr>
                <w:rFonts w:eastAsia="黑体"/>
                <w:bCs/>
                <w:color w:val="000000" w:themeColor="text1"/>
                <w:kern w:val="0"/>
                <w:sz w:val="28"/>
                <w:szCs w:val="28"/>
                <w:highlight w:val="none"/>
                <w14:textFill>
                  <w14:solidFill>
                    <w14:schemeClr w14:val="tx1"/>
                  </w14:solidFill>
                </w14:textFill>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569" w:type="dxa"/>
            <w:vMerge w:val="restart"/>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历史底蕴</w:t>
            </w:r>
            <w:r>
              <w:rPr>
                <w:rFonts w:hint="eastAsia"/>
                <w:color w:val="000000" w:themeColor="text1"/>
                <w:kern w:val="0"/>
                <w:sz w:val="24"/>
                <w:highlight w:val="none"/>
                <w:lang w:eastAsia="zh-CN"/>
                <w14:textFill>
                  <w14:solidFill>
                    <w14:schemeClr w14:val="tx1"/>
                  </w14:solidFill>
                </w14:textFill>
              </w:rPr>
              <w:t>浓郁</w:t>
            </w:r>
          </w:p>
        </w:tc>
        <w:tc>
          <w:tcPr>
            <w:tcW w:w="3569"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创立时间</w:t>
            </w:r>
            <w:r>
              <w:rPr>
                <w:rFonts w:hint="eastAsia"/>
                <w:color w:val="000000" w:themeColor="text1"/>
                <w:kern w:val="0"/>
                <w:sz w:val="24"/>
                <w:highlight w:val="none"/>
                <w:lang w:val="en-US" w:eastAsia="zh-Hans"/>
                <w14:textFill>
                  <w14:solidFill>
                    <w14:schemeClr w14:val="tx1"/>
                  </w14:solidFill>
                </w14:textFill>
              </w:rPr>
              <w:t>悠久</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569" w:type="dxa"/>
            <w:vMerge w:val="continue"/>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kern w:val="0"/>
                <w:sz w:val="24"/>
                <w:highlight w:val="none"/>
                <w14:textFill>
                  <w14:solidFill>
                    <w14:schemeClr w14:val="tx1"/>
                  </w14:solidFill>
                </w14:textFill>
              </w:rPr>
            </w:pPr>
          </w:p>
        </w:tc>
        <w:tc>
          <w:tcPr>
            <w:tcW w:w="3569"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原址保护</w:t>
            </w:r>
            <w:r>
              <w:rPr>
                <w:rFonts w:hint="eastAsia"/>
                <w:color w:val="000000" w:themeColor="text1"/>
                <w:kern w:val="0"/>
                <w:sz w:val="24"/>
                <w:highlight w:val="none"/>
                <w:lang w:val="en-US" w:eastAsia="zh-Hans"/>
                <w14:textFill>
                  <w14:solidFill>
                    <w14:schemeClr w14:val="tx1"/>
                  </w14:solidFill>
                </w14:textFill>
              </w:rPr>
              <w:t>完整</w:t>
            </w:r>
          </w:p>
        </w:tc>
        <w:tc>
          <w:tcPr>
            <w:tcW w:w="1767" w:type="dxa"/>
            <w:shd w:val="clear" w:color="auto" w:fill="auto"/>
            <w:tcMar>
              <w:top w:w="15" w:type="dxa"/>
              <w:left w:w="15" w:type="dxa"/>
              <w:right w:w="15" w:type="dxa"/>
            </w:tcMar>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kern w:val="0"/>
                <w:sz w:val="24"/>
                <w:highlight w:val="none"/>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历史价值</w:t>
            </w:r>
            <w:r>
              <w:rPr>
                <w:rFonts w:hint="eastAsia"/>
                <w:color w:val="000000" w:themeColor="text1"/>
                <w:kern w:val="0"/>
                <w:sz w:val="24"/>
                <w:highlight w:val="none"/>
                <w:lang w:val="en-US" w:eastAsia="zh-CN"/>
                <w14:textFill>
                  <w14:solidFill>
                    <w14:schemeClr w14:val="tx1"/>
                  </w14:solidFill>
                </w14:textFill>
              </w:rPr>
              <w:t>突出</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文化传承有力</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技艺传承有序</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可移动文物</w:t>
            </w:r>
            <w:r>
              <w:rPr>
                <w:rFonts w:hint="eastAsia"/>
                <w:color w:val="000000" w:themeColor="text1"/>
                <w:kern w:val="0"/>
                <w:sz w:val="24"/>
                <w:highlight w:val="none"/>
                <w:lang w:eastAsia="zh-CN"/>
                <w14:textFill>
                  <w14:solidFill>
                    <w14:schemeClr w14:val="tx1"/>
                  </w14:solidFill>
                </w14:textFill>
              </w:rPr>
              <w:t>保护得当</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传承</w:t>
            </w:r>
            <w:r>
              <w:rPr>
                <w:rFonts w:hint="eastAsia"/>
                <w:color w:val="000000" w:themeColor="text1"/>
                <w:kern w:val="0"/>
                <w:sz w:val="24"/>
                <w:highlight w:val="none"/>
                <w14:textFill>
                  <w14:solidFill>
                    <w14:schemeClr w14:val="tx1"/>
                  </w14:solidFill>
                </w14:textFill>
              </w:rPr>
              <w:t>载体</w:t>
            </w:r>
            <w:r>
              <w:rPr>
                <w:rFonts w:hint="eastAsia"/>
                <w:color w:val="000000" w:themeColor="text1"/>
                <w:kern w:val="0"/>
                <w:sz w:val="24"/>
                <w:highlight w:val="none"/>
                <w:lang w:val="en-US" w:eastAsia="zh-Hans"/>
                <w14:textFill>
                  <w14:solidFill>
                    <w14:schemeClr w14:val="tx1"/>
                  </w14:solidFill>
                </w14:textFill>
              </w:rPr>
              <w:t>丰富</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理念</w:t>
            </w:r>
            <w:r>
              <w:rPr>
                <w:rFonts w:hint="eastAsia"/>
                <w:color w:val="000000" w:themeColor="text1"/>
                <w:kern w:val="0"/>
                <w:sz w:val="24"/>
                <w:highlight w:val="none"/>
                <w:lang w:eastAsia="zh-CN"/>
                <w14:textFill>
                  <w14:solidFill>
                    <w14:schemeClr w14:val="tx1"/>
                  </w14:solidFill>
                </w14:textFill>
              </w:rPr>
              <w:t>影响</w:t>
            </w:r>
            <w:r>
              <w:rPr>
                <w:rFonts w:hint="eastAsia"/>
                <w:color w:val="000000" w:themeColor="text1"/>
                <w:kern w:val="0"/>
                <w:sz w:val="24"/>
                <w:highlight w:val="none"/>
                <w:lang w:val="en-US" w:eastAsia="zh-Hans"/>
                <w14:textFill>
                  <w14:solidFill>
                    <w14:schemeClr w14:val="tx1"/>
                  </w14:solidFill>
                </w14:textFill>
              </w:rPr>
              <w:t>深远</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品牌</w:t>
            </w:r>
            <w:r>
              <w:rPr>
                <w:rFonts w:hint="eastAsia"/>
                <w:color w:val="000000" w:themeColor="text1"/>
                <w:kern w:val="0"/>
                <w:sz w:val="24"/>
                <w:highlight w:val="none"/>
                <w:lang w:eastAsia="zh-CN"/>
                <w14:textFill>
                  <w14:solidFill>
                    <w14:schemeClr w14:val="tx1"/>
                  </w14:solidFill>
                </w14:textFill>
              </w:rPr>
              <w:t>建设规范</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Hans"/>
                <w14:textFill>
                  <w14:solidFill>
                    <w14:schemeClr w14:val="tx1"/>
                  </w14:solidFill>
                </w14:textFill>
              </w:rPr>
              <w:t>品牌</w:t>
            </w:r>
            <w:r>
              <w:rPr>
                <w:rFonts w:hint="eastAsia"/>
                <w:color w:val="000000" w:themeColor="text1"/>
                <w:kern w:val="0"/>
                <w:sz w:val="24"/>
                <w:highlight w:val="none"/>
                <w14:textFill>
                  <w14:solidFill>
                    <w14:schemeClr w14:val="tx1"/>
                  </w14:solidFill>
                </w14:textFill>
              </w:rPr>
              <w:t>权属</w:t>
            </w:r>
            <w:r>
              <w:rPr>
                <w:rFonts w:hint="eastAsia"/>
                <w:color w:val="000000" w:themeColor="text1"/>
                <w:kern w:val="0"/>
                <w:sz w:val="24"/>
                <w:highlight w:val="none"/>
                <w:lang w:eastAsia="zh-CN"/>
                <w14:textFill>
                  <w14:solidFill>
                    <w14:schemeClr w14:val="tx1"/>
                  </w14:solidFill>
                </w14:textFill>
              </w:rPr>
              <w:t>清晰</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驰名商标</w:t>
            </w:r>
            <w:r>
              <w:rPr>
                <w:rFonts w:hint="eastAsia"/>
                <w:color w:val="000000" w:themeColor="text1"/>
                <w:kern w:val="0"/>
                <w:sz w:val="24"/>
                <w:highlight w:val="none"/>
                <w:lang w:val="en-US" w:eastAsia="zh-CN"/>
                <w14:textFill>
                  <w14:solidFill>
                    <w14:schemeClr w14:val="tx1"/>
                  </w14:solidFill>
                </w14:textFill>
              </w:rPr>
              <w:t>保护</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宣传</w:t>
            </w:r>
            <w:r>
              <w:rPr>
                <w:rFonts w:hint="eastAsia"/>
                <w:color w:val="000000" w:themeColor="text1"/>
                <w:kern w:val="0"/>
                <w:sz w:val="24"/>
                <w:highlight w:val="none"/>
                <w:lang w:eastAsia="zh-CN"/>
                <w14:textFill>
                  <w14:solidFill>
                    <w14:schemeClr w14:val="tx1"/>
                  </w14:solidFill>
                </w14:textFill>
              </w:rPr>
              <w:t>方式多样</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经济效益良好</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主营业务</w:t>
            </w:r>
            <w:r>
              <w:rPr>
                <w:rFonts w:hint="eastAsia"/>
                <w:color w:val="000000" w:themeColor="text1"/>
                <w:kern w:val="0"/>
                <w:sz w:val="24"/>
                <w:highlight w:val="none"/>
                <w:lang w:val="en-US" w:eastAsia="zh-Hans"/>
                <w14:textFill>
                  <w14:solidFill>
                    <w14:schemeClr w14:val="tx1"/>
                  </w14:solidFill>
                </w14:textFill>
              </w:rPr>
              <w:t>连续</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top"/>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盈利能力</w:t>
            </w:r>
            <w:r>
              <w:rPr>
                <w:rFonts w:hint="eastAsia"/>
                <w:color w:val="000000" w:themeColor="text1"/>
                <w:kern w:val="0"/>
                <w:sz w:val="24"/>
                <w:highlight w:val="none"/>
                <w:lang w:val="en-US" w:eastAsia="zh-Hans"/>
                <w14:textFill>
                  <w14:solidFill>
                    <w14:schemeClr w14:val="tx1"/>
                  </w14:solidFill>
                </w14:textFill>
              </w:rPr>
              <w:t>良好</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top"/>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市场覆盖</w:t>
            </w:r>
            <w:r>
              <w:rPr>
                <w:rFonts w:hint="eastAsia"/>
                <w:color w:val="000000" w:themeColor="text1"/>
                <w:kern w:val="0"/>
                <w:sz w:val="24"/>
                <w:highlight w:val="none"/>
                <w:lang w:val="en-US" w:eastAsia="zh-Hans"/>
                <w14:textFill>
                  <w14:solidFill>
                    <w14:schemeClr w14:val="tx1"/>
                  </w14:solidFill>
                </w14:textFill>
              </w:rPr>
              <w:t>广泛</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top"/>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Hans"/>
                <w14:textFill>
                  <w14:solidFill>
                    <w14:schemeClr w14:val="tx1"/>
                  </w14:solidFill>
                </w14:textFill>
              </w:rPr>
              <w:t>企业</w:t>
            </w:r>
            <w:r>
              <w:rPr>
                <w:rFonts w:hint="eastAsia"/>
                <w:color w:val="000000" w:themeColor="text1"/>
                <w:kern w:val="0"/>
                <w:sz w:val="24"/>
                <w:highlight w:val="none"/>
                <w:lang w:eastAsia="zh-CN"/>
                <w14:textFill>
                  <w14:solidFill>
                    <w14:schemeClr w14:val="tx1"/>
                  </w14:solidFill>
                </w14:textFill>
              </w:rPr>
              <w:t>上市</w:t>
            </w:r>
            <w:r>
              <w:rPr>
                <w:rFonts w:hint="eastAsia"/>
                <w:color w:val="000000" w:themeColor="text1"/>
                <w:kern w:val="0"/>
                <w:sz w:val="24"/>
                <w:highlight w:val="none"/>
                <w:lang w:val="en-US" w:eastAsia="zh-CN"/>
                <w14:textFill>
                  <w14:solidFill>
                    <w14:schemeClr w14:val="tx1"/>
                  </w14:solidFill>
                </w14:textFill>
              </w:rPr>
              <w:t>发展</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制度建设完善</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管理制度</w:t>
            </w:r>
            <w:r>
              <w:rPr>
                <w:rFonts w:hint="eastAsia"/>
                <w:color w:val="000000" w:themeColor="text1"/>
                <w:kern w:val="0"/>
                <w:sz w:val="24"/>
                <w:highlight w:val="none"/>
                <w:lang w:val="en-US" w:eastAsia="zh-Hans"/>
                <w14:textFill>
                  <w14:solidFill>
                    <w14:schemeClr w14:val="tx1"/>
                  </w14:solidFill>
                </w14:textFill>
              </w:rPr>
              <w:t>健全</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体制改革</w:t>
            </w:r>
            <w:r>
              <w:rPr>
                <w:rFonts w:hint="eastAsia"/>
                <w:color w:val="000000" w:themeColor="text1"/>
                <w:kern w:val="0"/>
                <w:sz w:val="24"/>
                <w:highlight w:val="none"/>
                <w:lang w:val="en-US" w:eastAsia="zh-Hans"/>
                <w14:textFill>
                  <w14:solidFill>
                    <w14:schemeClr w14:val="tx1"/>
                  </w14:solidFill>
                </w14:textFill>
              </w:rPr>
              <w:t>完善</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产品服务优质</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Hans"/>
                <w14:textFill>
                  <w14:solidFill>
                    <w14:schemeClr w14:val="tx1"/>
                  </w14:solidFill>
                </w14:textFill>
              </w:rPr>
              <w:t>服务</w:t>
            </w:r>
            <w:r>
              <w:rPr>
                <w:rFonts w:hint="eastAsia"/>
                <w:color w:val="000000" w:themeColor="text1"/>
                <w:kern w:val="0"/>
                <w:sz w:val="24"/>
                <w:highlight w:val="none"/>
                <w:lang w:eastAsia="zh-CN"/>
                <w14:textFill>
                  <w14:solidFill>
                    <w14:schemeClr w14:val="tx1"/>
                  </w14:solidFill>
                </w14:textFill>
              </w:rPr>
              <w:t>品质良好</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Hans"/>
                <w14:textFill>
                  <w14:solidFill>
                    <w14:schemeClr w14:val="tx1"/>
                  </w14:solidFill>
                </w14:textFill>
              </w:rPr>
              <w:t>产品</w:t>
            </w:r>
            <w:r>
              <w:rPr>
                <w:rFonts w:hint="eastAsia"/>
                <w:color w:val="000000" w:themeColor="text1"/>
                <w:kern w:val="0"/>
                <w:sz w:val="24"/>
                <w:highlight w:val="none"/>
                <w:lang w:eastAsia="zh-CN"/>
                <w14:textFill>
                  <w14:solidFill>
                    <w14:schemeClr w14:val="tx1"/>
                  </w14:solidFill>
                </w14:textFill>
              </w:rPr>
              <w:t>品类丰富</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研发能力突出</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Hans"/>
                <w14:textFill>
                  <w14:solidFill>
                    <w14:schemeClr w14:val="tx1"/>
                  </w14:solidFill>
                </w14:textFill>
              </w:rPr>
              <w:t>生产</w:t>
            </w:r>
            <w:r>
              <w:rPr>
                <w:rFonts w:hint="eastAsia"/>
                <w:color w:val="000000" w:themeColor="text1"/>
                <w:kern w:val="0"/>
                <w:sz w:val="24"/>
                <w:highlight w:val="none"/>
                <w:lang w:eastAsia="zh-CN"/>
                <w14:textFill>
                  <w14:solidFill>
                    <w14:schemeClr w14:val="tx1"/>
                  </w14:solidFill>
                </w14:textFill>
              </w:rPr>
              <w:t>技艺</w:t>
            </w:r>
            <w:r>
              <w:rPr>
                <w:rFonts w:hint="eastAsia"/>
                <w:color w:val="000000" w:themeColor="text1"/>
                <w:kern w:val="0"/>
                <w:sz w:val="24"/>
                <w:highlight w:val="none"/>
                <w:lang w:val="en-US" w:eastAsia="zh-Hans"/>
                <w14:textFill>
                  <w14:solidFill>
                    <w14:schemeClr w14:val="tx1"/>
                  </w14:solidFill>
                </w14:textFill>
              </w:rPr>
              <w:t>革新</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科技</w:t>
            </w:r>
            <w:r>
              <w:rPr>
                <w:rFonts w:hint="eastAsia"/>
                <w:color w:val="000000" w:themeColor="text1"/>
                <w:kern w:val="0"/>
                <w:sz w:val="24"/>
                <w:highlight w:val="none"/>
                <w:lang w:val="en-US" w:eastAsia="zh-Hans"/>
                <w14:textFill>
                  <w14:solidFill>
                    <w14:schemeClr w14:val="tx1"/>
                  </w14:solidFill>
                </w14:textFill>
              </w:rPr>
              <w:t>研发</w:t>
            </w:r>
            <w:r>
              <w:rPr>
                <w:rFonts w:hint="eastAsia"/>
                <w:color w:val="000000" w:themeColor="text1"/>
                <w:kern w:val="0"/>
                <w:sz w:val="24"/>
                <w:highlight w:val="none"/>
                <w:lang w:eastAsia="zh-CN"/>
                <w14:textFill>
                  <w14:solidFill>
                    <w14:schemeClr w14:val="tx1"/>
                  </w14:solidFill>
                </w14:textFill>
              </w:rPr>
              <w:t>创新</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人才培养有力</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消费场景丰富</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传播</w:t>
            </w:r>
            <w:r>
              <w:rPr>
                <w:rFonts w:hint="eastAsia"/>
                <w:color w:val="000000" w:themeColor="text1"/>
                <w:kern w:val="0"/>
                <w:sz w:val="24"/>
                <w:highlight w:val="none"/>
                <w:lang w:val="en-US" w:eastAsia="zh-Hans"/>
                <w14:textFill>
                  <w14:solidFill>
                    <w14:schemeClr w14:val="tx1"/>
                  </w14:solidFill>
                </w14:textFill>
              </w:rPr>
              <w:t>活动多样</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top"/>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跨界融合</w:t>
            </w:r>
            <w:r>
              <w:rPr>
                <w:rFonts w:hint="eastAsia"/>
                <w:color w:val="000000" w:themeColor="text1"/>
                <w:kern w:val="0"/>
                <w:sz w:val="24"/>
                <w:highlight w:val="none"/>
                <w:lang w:val="en-US" w:eastAsia="zh-Hans"/>
                <w14:textFill>
                  <w14:solidFill>
                    <w14:schemeClr w14:val="tx1"/>
                  </w14:solidFill>
                </w14:textFill>
              </w:rPr>
              <w:t>精准</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top"/>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营销渠道</w:t>
            </w:r>
            <w:r>
              <w:rPr>
                <w:rFonts w:hint="eastAsia"/>
                <w:color w:val="000000" w:themeColor="text1"/>
                <w:kern w:val="0"/>
                <w:sz w:val="24"/>
                <w:highlight w:val="none"/>
                <w:lang w:val="en-US" w:eastAsia="zh-CN"/>
                <w14:textFill>
                  <w14:solidFill>
                    <w14:schemeClr w14:val="tx1"/>
                  </w14:solidFill>
                </w14:textFill>
              </w:rPr>
              <w:t>多元</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top"/>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消费体验提升</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restart"/>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社会贡献杰出</w:t>
            </w: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履行社会责任</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参与公益活动</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exact"/>
          <w:jc w:val="center"/>
        </w:trPr>
        <w:tc>
          <w:tcPr>
            <w:tcW w:w="3569" w:type="dxa"/>
            <w:vMerge w:val="continue"/>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p>
        </w:tc>
        <w:tc>
          <w:tcPr>
            <w:tcW w:w="3569"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rFonts w:hint="eastAsia"/>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获得荣誉奖励</w:t>
            </w:r>
          </w:p>
        </w:tc>
        <w:tc>
          <w:tcPr>
            <w:tcW w:w="1767" w:type="dxa"/>
            <w:shd w:val="clear" w:color="auto" w:fill="auto"/>
            <w:vAlign w:val="center"/>
          </w:tcPr>
          <w:p>
            <w:pPr>
              <w:pageBreakBefore w:val="0"/>
              <w:widowControl/>
              <w:pBdr>
                <w:top w:val="none" w:color="auto" w:sz="0" w:space="1"/>
                <w:left w:val="none" w:color="auto" w:sz="0" w:space="4"/>
                <w:bottom w:val="none" w:color="auto" w:sz="0" w:space="1"/>
                <w:right w:val="none" w:color="auto" w:sz="0" w:space="4"/>
                <w:between w:val="none" w:color="auto" w:sz="0" w:space="0"/>
              </w:pBdr>
              <w:kinsoku/>
              <w:autoSpaceDE/>
              <w:autoSpaceDN/>
              <w:bidi w:val="0"/>
              <w:spacing w:line="400" w:lineRule="exact"/>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 xml:space="preserve"> </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页</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以下材料建议供企业参考</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品牌创立时间在</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40</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年（含）以上</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（截至</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202</w:t>
      </w:r>
      <w:r>
        <w:rPr>
          <w:rFonts w:hint="eastAsia" w:ascii="仿宋_GB2312" w:hAnsi="仿宋_GB2312" w:eastAsia="仿宋_GB2312" w:cs="仿宋_GB2312"/>
          <w:b w:val="0"/>
          <w:bCs w:val="0"/>
          <w:color w:val="000000" w:themeColor="text1"/>
          <w:kern w:val="2"/>
          <w:sz w:val="32"/>
          <w:szCs w:val="32"/>
          <w:highlight w:val="none"/>
          <w:lang w:val="en-US" w:eastAsia="zh"/>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年12月31日</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之前）</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1.清晰列明品牌传承脉络的时间轴、大事记等图表以及相关资料。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.200</w:t>
      </w:r>
      <w:r>
        <w:rPr>
          <w:rFonts w:hint="eastAsia" w:ascii="仿宋_GB2312" w:hAnsi="仿宋_GB2312" w:eastAsia="仿宋_GB2312" w:cs="仿宋_GB2312"/>
          <w:color w:val="000000" w:themeColor="text1"/>
          <w:kern w:val="0"/>
          <w:sz w:val="32"/>
          <w:szCs w:val="32"/>
          <w:highlight w:val="none"/>
          <w:lang w:val="en-US" w:eastAsia="zh"/>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以前出版</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地方志、县志、历史档案等史料记载的摘录</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.反映品牌诞生、传承等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重要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事件、活动的文献记载</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.包含时间信息的书籍记载、考证资料、字号牌匾、历史账目记录</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.历史证明人提供的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相关物证照片。</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具有中华民族特色和鲜明的地域文化特征</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1.被列入非物质文化遗产名录</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证书、公布文件等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.被列入文物保护单位或不可移动文物的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证书、实地照片、公布文件等。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与品牌关联历史建筑的文字、影像资料。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专利相关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历代传承的店训、堂训、师训、店规等文字、影像资料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.文化博物馆、展室展厅、技艺展示、销售窗口照片等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.组织举办典礼仪式等文化活动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.以电影、电视剧、广告片、纪录片等形式宣传展示品牌文化或掌门人故事的资料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面向居民生活提供经济价值、文化价值较高的产品、技艺或服务</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.介绍产品、技艺或服务的文字、</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图片、</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影像资料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体现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产品、技艺或服务</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文化产品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出版</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发行的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历史文化书籍、影视作品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.企业在职员工拥有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非遗传承人证书等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.历史名人题词、媒体报道</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历史流传</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记录资料。</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在所属行业或领域内具有代表性和示范性，得到广泛的社会认同和赞誉</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获得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的各类体系认证证书</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2.各级政府部门、行业机构颁发的荣誉证书、牌匾照片、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公告文件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参与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疫情防控、抢险救灾、应急保供等公益</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活动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，以及在促进社会和谐稳定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等方面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作出突出贡献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4.积极参与政府</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部门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、行业协会组织的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消费促进和宣传推广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活动，以及参与促进行业发展公益性活动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的资料。</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在</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邢台市</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内依法设立</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企业营业执照或统一社会信用代码。</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依法拥有与</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邢台老字号</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相一致的字号，或与</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邢台老字号</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相一致的注册商标的所有权或使用权且未侵犯他人注册商标专用权，传承关系明确且无争议</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申报表中</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商标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信息的相关资料，以及与主营业务紧密相关的资料。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2.驰名商标情况。</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主营业务连续经营30年（含）以上，且主要面向居民生活提供商品或服务</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对因企业改制、重组等客观原因中断经营的，允许在恢复经营且保持主营业务、生产技艺有序接续，且未产生其他争议性主体、不存在争议性纠纷的前提下，累计计算经营时间。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清晰列明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企业名称、经营范围等演变</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过程和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沿革脉络</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时间轴、大事记等图表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以及相关资料，</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工商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行政管理部门出具的企业变更登记，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200</w:t>
      </w:r>
      <w:r>
        <w:rPr>
          <w:rFonts w:hint="eastAsia" w:ascii="仿宋_GB2312" w:hAnsi="仿宋_GB2312" w:eastAsia="仿宋_GB2312" w:cs="仿宋_GB2312"/>
          <w:color w:val="000000" w:themeColor="text1"/>
          <w:kern w:val="0"/>
          <w:sz w:val="32"/>
          <w:szCs w:val="32"/>
          <w:highlight w:val="none"/>
          <w:lang w:val="en-US" w:eastAsia="zh"/>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年以前出版</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地方志、县志、历史档案等史料记载</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摘录等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经营状况良好，且具有较强的可持续发展能力</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年资产负债表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、利润表、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损益表，或经第三方审计的财务报告</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2.直观展示企业股权结构的股权穿透图、股权结构图等图示，以及</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相关资料。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企业年报等相关资料。</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具有符合现代要求的企业治理模式，在技艺、产品、服务、研发和经营理念、运营模式等方面具备较强的创新能力</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1.运用互联网技术</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推动线上线下营销渠道融合并经营良好的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2.产品、技艺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服务与时俱进，持续推出新产品新服务且成效明显的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3.建立技术中心或科研机构的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4.改进包装、标识设计、升级店面</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5.构建现代企业治理体系</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的资料，如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深化改革</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兼并重组、延长产业链、集团化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产业化发展等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建立</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高效完善内部管理制度的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突发事件应急处理、环境卫生、知识产权、消费者权益、人才管理等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7.专业人才队伍建设的资料。</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在所属行业或领域内具有较强影响力</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牵头或参与组建行业协会、制订国家标准或行业标准等资料。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.产品覆盖范围、市场份额占比等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3.举办有影响力的消费类、文化类活动的资料。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4.与国货品牌、影视或动漫作品、文创产品等跨界互动，联合打造IP，共同开展营销等情况的资料。</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关于“</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未在经营异常名录或严重违法失信名单中</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可提供：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截</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至申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报前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查询记录</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等（可通过国家企业信用信息公示系统、信用中国等网站查询）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pPr>
      <w:bookmarkStart w:id="7" w:name="_Toc51766598_WPSOffice_Level2"/>
      <w:r>
        <w:rPr>
          <w:rFonts w:hint="eastAsia" w:ascii="方正小标宋_GBK" w:hAnsi="方正小标宋_GBK" w:eastAsia="方正小标宋_GBK" w:cs="方正小标宋_GBK"/>
          <w:color w:val="000000" w:themeColor="text1"/>
          <w:kern w:val="0"/>
          <w:sz w:val="44"/>
          <w:szCs w:val="44"/>
          <w:highlight w:val="none"/>
          <w:lang w:eastAsia="zh-CN"/>
          <w14:textFill>
            <w14:solidFill>
              <w14:schemeClr w14:val="tx1"/>
            </w14:solidFill>
          </w14:textFill>
        </w:rPr>
        <w:t>四</w:t>
      </w:r>
      <w:r>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t>、真实性承诺书</w:t>
      </w:r>
      <w:bookmarkEnd w:id="7"/>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color w:val="000000" w:themeColor="text1"/>
          <w:kern w:val="0"/>
          <w:sz w:val="32"/>
          <w:szCs w:val="32"/>
          <w:highlight w:val="none"/>
          <w14:textFill>
            <w14:solidFill>
              <w14:schemeClr w14:val="tx1"/>
            </w14:solidFill>
          </w14:textFill>
        </w:rPr>
      </w:pPr>
      <w:r>
        <w:rPr>
          <w:color w:val="000000" w:themeColor="text1"/>
          <w:sz w:val="30"/>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544820" cy="6706235"/>
                <wp:effectExtent l="4445" t="4445" r="13335" b="10160"/>
                <wp:wrapNone/>
                <wp:docPr id="1032" name="文本框 2"/>
                <wp:cNvGraphicFramePr/>
                <a:graphic xmlns:a="http://schemas.openxmlformats.org/drawingml/2006/main">
                  <a:graphicData uri="http://schemas.microsoft.com/office/word/2010/wordprocessingShape">
                    <wps:wsp>
                      <wps:cNvSpPr/>
                      <wps:spPr>
                        <a:xfrm>
                          <a:off x="0" y="0"/>
                          <a:ext cx="5544820" cy="6706235"/>
                        </a:xfrm>
                        <a:prstGeom prst="rect">
                          <a:avLst/>
                        </a:prstGeom>
                        <a:noFill/>
                        <a:ln w="6350" cap="flat" cmpd="sng">
                          <a:solidFill>
                            <a:srgbClr val="000000"/>
                          </a:solidFill>
                          <a:prstDash val="solid"/>
                          <a:round/>
                        </a:ln>
                      </wps:spPr>
                      <wps:txbx>
                        <w:txbxContent>
                          <w:p>
                            <w:pPr>
                              <w:rPr>
                                <w:rFonts w:ascii="仿宋_GB2312" w:hAnsi="华文仿宋" w:eastAsia="仿宋_GB2312"/>
                                <w:sz w:val="32"/>
                                <w:szCs w:val="32"/>
                                <w:u w:val="single"/>
                              </w:rPr>
                            </w:pPr>
                          </w:p>
                          <w:p>
                            <w:pPr>
                              <w:shd w:val="clear"/>
                              <w:rPr>
                                <w:rFonts w:ascii="仿宋_GB2312" w:hAnsi="华文仿宋" w:eastAsia="仿宋_GB2312"/>
                                <w:sz w:val="32"/>
                                <w:szCs w:val="32"/>
                                <w:u w:val="single"/>
                              </w:rPr>
                            </w:pPr>
                          </w:p>
                          <w:p>
                            <w:pPr>
                              <w:shd w:val="clea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shd w:val="clea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shd w:val="clear"/>
                              <w:rPr>
                                <w:rFonts w:ascii="仿宋_GB2312" w:hAnsi="华文仿宋" w:eastAsia="仿宋_GB2312"/>
                                <w:sz w:val="32"/>
                                <w:szCs w:val="32"/>
                                <w:u w:val="single"/>
                              </w:rPr>
                            </w:pPr>
                          </w:p>
                          <w:p>
                            <w:pPr>
                              <w:shd w:val="clea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邢台老字号认定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sz w:val="32"/>
                                <w:szCs w:val="32"/>
                                <w:lang w:eastAsia="zh-CN"/>
                              </w:rPr>
                              <w:t>邢台老字号</w:t>
                            </w:r>
                            <w:r>
                              <w:rPr>
                                <w:rFonts w:hint="eastAsia" w:ascii="仿宋_GB2312" w:hAnsi="华文仿宋" w:eastAsia="仿宋_GB2312"/>
                                <w:sz w:val="32"/>
                                <w:szCs w:val="32"/>
                              </w:rPr>
                              <w:t>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shd w:val="clear"/>
                              <w:ind w:firstLine="630"/>
                              <w:rPr>
                                <w:rFonts w:ascii="仿宋_GB2312" w:hAnsi="华文仿宋" w:eastAsia="仿宋_GB2312"/>
                                <w:sz w:val="32"/>
                                <w:szCs w:val="32"/>
                              </w:rPr>
                            </w:pPr>
                          </w:p>
                          <w:p>
                            <w:pPr>
                              <w:shd w:val="clear"/>
                              <w:ind w:firstLine="630"/>
                              <w:rPr>
                                <w:rFonts w:ascii="仿宋_GB2312" w:hAnsi="华文仿宋" w:eastAsia="仿宋_GB2312"/>
                                <w:sz w:val="32"/>
                                <w:szCs w:val="32"/>
                              </w:rPr>
                            </w:pPr>
                          </w:p>
                          <w:p>
                            <w:pPr>
                              <w:shd w:val="clea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hd w:val="clear"/>
                              <w:spacing w:line="520" w:lineRule="exact"/>
                              <w:ind w:left="5837" w:leftChars="1824"/>
                              <w:rPr>
                                <w:rFonts w:ascii="仿宋_GB2312" w:hAnsi="华文仿宋" w:eastAsia="仿宋_GB2312"/>
                                <w:sz w:val="32"/>
                                <w:szCs w:val="32"/>
                              </w:rPr>
                            </w:pPr>
                          </w:p>
                          <w:p>
                            <w:pPr>
                              <w:shd w:val="clear"/>
                              <w:spacing w:line="520" w:lineRule="exact"/>
                              <w:ind w:firstLine="0" w:firstLineChars="0"/>
                              <w:jc w:val="center"/>
                              <w:rPr>
                                <w:rFonts w:hint="default" w:ascii="仿宋_GB2312" w:hAnsi="华文仿宋" w:eastAsia="仿宋_GB2312"/>
                                <w:sz w:val="32"/>
                                <w:szCs w:val="32"/>
                                <w:lang w:val="en-US" w:eastAsia="zh-CN"/>
                              </w:rPr>
                            </w:pPr>
                            <w:r>
                              <w:rPr>
                                <w:rFonts w:hint="eastAsia" w:ascii="仿宋_GB2312" w:hAnsi="华文仿宋"/>
                                <w:sz w:val="32"/>
                                <w:szCs w:val="32"/>
                                <w:lang w:val="en-US" w:eastAsia="zh-CN"/>
                              </w:rPr>
                              <w:t xml:space="preserve">              </w:t>
                            </w: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p>
                          <w:p>
                            <w:pPr>
                              <w:shd w:val="clear"/>
                              <w:spacing w:line="520" w:lineRule="exact"/>
                              <w:ind w:left="5837" w:leftChars="1824"/>
                              <w:rPr>
                                <w:rFonts w:eastAsia="仿宋_GB2312"/>
                                <w:b/>
                                <w:bCs/>
                                <w:sz w:val="24"/>
                              </w:rPr>
                            </w:pPr>
                          </w:p>
                          <w:p>
                            <w:pPr>
                              <w:shd w:val="clear"/>
                              <w:wordWrap w:val="0"/>
                              <w:spacing w:line="520" w:lineRule="exact"/>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hd w:val="clear"/>
                              <w:spacing w:line="520" w:lineRule="exact"/>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528.05pt;width:436.6pt;z-index:251659264;mso-width-relative:page;mso-height-relative:page;" filled="f" stroked="t" coordsize="21600,21600" o:gfxdata="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4ioa1QAAAAkBAAAPAAAAAAAAAAEAIAAAACIAAABkcnMvZG93bnJldi54bWxQ&#10;SwECFAAUAAAACACHTuJAk6ohC/oBAADMAwAADgAAAAAAAAABACAAAAAkAQAAZHJzL2Uyb0RvYy54&#10;bWxQSwUGAAAAAAYABgBZAQAAkAUAAAAA&#10;">
                <v:fill on="f" focussize="0,0"/>
                <v:stroke weight="0.5pt" color="#000000" joinstyle="round"/>
                <v:imagedata o:title=""/>
                <o:lock v:ext="edit" aspectratio="f"/>
                <v:textbox>
                  <w:txbxContent>
                    <w:p>
                      <w:pPr>
                        <w:rPr>
                          <w:rFonts w:ascii="仿宋_GB2312" w:hAnsi="华文仿宋" w:eastAsia="仿宋_GB2312"/>
                          <w:sz w:val="32"/>
                          <w:szCs w:val="32"/>
                          <w:u w:val="single"/>
                        </w:rPr>
                      </w:pPr>
                    </w:p>
                    <w:p>
                      <w:pPr>
                        <w:shd w:val="clear"/>
                        <w:rPr>
                          <w:rFonts w:ascii="仿宋_GB2312" w:hAnsi="华文仿宋" w:eastAsia="仿宋_GB2312"/>
                          <w:sz w:val="32"/>
                          <w:szCs w:val="32"/>
                          <w:u w:val="single"/>
                        </w:rPr>
                      </w:pPr>
                    </w:p>
                    <w:p>
                      <w:pPr>
                        <w:shd w:val="clea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shd w:val="clea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shd w:val="clear"/>
                        <w:rPr>
                          <w:rFonts w:ascii="仿宋_GB2312" w:hAnsi="华文仿宋" w:eastAsia="仿宋_GB2312"/>
                          <w:sz w:val="32"/>
                          <w:szCs w:val="32"/>
                          <w:u w:val="single"/>
                        </w:rPr>
                      </w:pPr>
                    </w:p>
                    <w:p>
                      <w:pPr>
                        <w:shd w:val="clea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邢台老字号认定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sz w:val="32"/>
                          <w:szCs w:val="32"/>
                          <w:lang w:eastAsia="zh-CN"/>
                        </w:rPr>
                        <w:t>邢台老字号</w:t>
                      </w:r>
                      <w:r>
                        <w:rPr>
                          <w:rFonts w:hint="eastAsia" w:ascii="仿宋_GB2312" w:hAnsi="华文仿宋" w:eastAsia="仿宋_GB2312"/>
                          <w:sz w:val="32"/>
                          <w:szCs w:val="32"/>
                        </w:rPr>
                        <w:t>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shd w:val="clear"/>
                        <w:ind w:firstLine="630"/>
                        <w:rPr>
                          <w:rFonts w:ascii="仿宋_GB2312" w:hAnsi="华文仿宋" w:eastAsia="仿宋_GB2312"/>
                          <w:sz w:val="32"/>
                          <w:szCs w:val="32"/>
                        </w:rPr>
                      </w:pPr>
                    </w:p>
                    <w:p>
                      <w:pPr>
                        <w:shd w:val="clear"/>
                        <w:ind w:firstLine="630"/>
                        <w:rPr>
                          <w:rFonts w:ascii="仿宋_GB2312" w:hAnsi="华文仿宋" w:eastAsia="仿宋_GB2312"/>
                          <w:sz w:val="32"/>
                          <w:szCs w:val="32"/>
                        </w:rPr>
                      </w:pPr>
                    </w:p>
                    <w:p>
                      <w:pPr>
                        <w:shd w:val="clea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hd w:val="clear"/>
                        <w:spacing w:line="520" w:lineRule="exact"/>
                        <w:ind w:left="5837" w:leftChars="1824"/>
                        <w:rPr>
                          <w:rFonts w:ascii="仿宋_GB2312" w:hAnsi="华文仿宋" w:eastAsia="仿宋_GB2312"/>
                          <w:sz w:val="32"/>
                          <w:szCs w:val="32"/>
                        </w:rPr>
                      </w:pPr>
                    </w:p>
                    <w:p>
                      <w:pPr>
                        <w:shd w:val="clear"/>
                        <w:spacing w:line="520" w:lineRule="exact"/>
                        <w:ind w:firstLine="0" w:firstLineChars="0"/>
                        <w:jc w:val="center"/>
                        <w:rPr>
                          <w:rFonts w:hint="default" w:ascii="仿宋_GB2312" w:hAnsi="华文仿宋" w:eastAsia="仿宋_GB2312"/>
                          <w:sz w:val="32"/>
                          <w:szCs w:val="32"/>
                          <w:lang w:val="en-US" w:eastAsia="zh-CN"/>
                        </w:rPr>
                      </w:pPr>
                      <w:r>
                        <w:rPr>
                          <w:rFonts w:hint="eastAsia" w:ascii="仿宋_GB2312" w:hAnsi="华文仿宋"/>
                          <w:sz w:val="32"/>
                          <w:szCs w:val="32"/>
                          <w:lang w:val="en-US" w:eastAsia="zh-CN"/>
                        </w:rPr>
                        <w:t xml:space="preserve">              </w:t>
                      </w: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p>
                    <w:p>
                      <w:pPr>
                        <w:shd w:val="clear"/>
                        <w:spacing w:line="520" w:lineRule="exact"/>
                        <w:ind w:left="5837" w:leftChars="1824"/>
                        <w:rPr>
                          <w:rFonts w:eastAsia="仿宋_GB2312"/>
                          <w:b/>
                          <w:bCs/>
                          <w:sz w:val="24"/>
                        </w:rPr>
                      </w:pPr>
                    </w:p>
                    <w:p>
                      <w:pPr>
                        <w:shd w:val="clear"/>
                        <w:wordWrap w:val="0"/>
                        <w:spacing w:line="520" w:lineRule="exact"/>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hd w:val="clear"/>
                        <w:spacing w:line="520" w:lineRule="exact"/>
                        <w:rPr>
                          <w:rFonts w:ascii="仿宋_GB2312" w:hAnsi="华文仿宋" w:eastAsia="仿宋_GB2312"/>
                          <w:sz w:val="32"/>
                          <w:szCs w:val="32"/>
                        </w:rPr>
                      </w:pPr>
                    </w:p>
                  </w:txbxContent>
                </v:textbox>
              </v:rect>
            </w:pict>
          </mc:Fallback>
        </mc:AlternateContent>
      </w: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jc w:val="center"/>
        <w:rPr>
          <w:rFonts w:eastAsia="黑体"/>
          <w:color w:val="000000" w:themeColor="text1"/>
          <w:kern w:val="0"/>
          <w:sz w:val="32"/>
          <w:szCs w:val="32"/>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Style w:val="5"/>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Style w:val="6"/>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Style w:val="5"/>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Style w:val="6"/>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Style w:val="5"/>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Style w:val="6"/>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color w:val="000000" w:themeColor="text1"/>
          <w:highlight w:val="none"/>
          <w14:textFill>
            <w14:solidFill>
              <w14:schemeClr w14:val="tx1"/>
            </w14:solidFill>
          </w14:textFill>
        </w:rPr>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exact"/>
        <w:textAlignment w:val="auto"/>
        <w:rPr>
          <w:color w:val="000000" w:themeColor="text1"/>
          <w:highlight w:val="none"/>
          <w14:textFill>
            <w14:solidFill>
              <w14:schemeClr w14:val="tx1"/>
            </w14:solidFill>
          </w14:textFill>
        </w:rPr>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after="0" w:line="24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sectPr>
          <w:footerReference r:id="rId7" w:type="default"/>
          <w:footerReference r:id="rId8" w:type="even"/>
          <w:pgSz w:w="11906" w:h="16838"/>
          <w:pgMar w:top="2154" w:right="1531" w:bottom="1984" w:left="1531" w:header="567" w:footer="1701" w:gutter="0"/>
          <w:pgBorders>
            <w:top w:val="none" w:sz="0" w:space="0"/>
            <w:left w:val="none" w:sz="0" w:space="0"/>
            <w:bottom w:val="none" w:sz="0" w:space="0"/>
            <w:right w:val="none" w:sz="0" w:space="0"/>
          </w:pgBorders>
          <w:pgNumType w:fmt="numberInDash" w:start="1"/>
          <w:cols w:space="0" w:num="1"/>
          <w:rtlGutter w:val="0"/>
          <w:docGrid w:type="linesAndChars" w:linePitch="631" w:charSpace="-842"/>
        </w:sectPr>
      </w:pP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600" w:lineRule="exact"/>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邢台老字号</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评价</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评分表</w:t>
      </w:r>
    </w:p>
    <w:tbl>
      <w:tblPr>
        <w:tblStyle w:val="16"/>
        <w:tblpPr w:leftFromText="180" w:rightFromText="180" w:vertAnchor="text" w:tblpXSpec="center" w:tblpY="1"/>
        <w:tblOverlap w:val="never"/>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9"/>
        <w:gridCol w:w="1676"/>
        <w:gridCol w:w="4773"/>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3" w:hRule="atLeast"/>
        </w:trPr>
        <w:tc>
          <w:tcPr>
            <w:tcW w:w="14320" w:type="dxa"/>
            <w:gridSpan w:val="4"/>
            <w:tcBorders>
              <w:bottom w:val="single" w:color="auto" w:sz="4" w:space="0"/>
            </w:tcBorders>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一、历史文化（38分）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299"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一级指标</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二级指标</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评分标准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历史底蕴</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浓郁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（11分）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创立时间</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悠久</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品牌创立时间在</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40</w:t>
            </w:r>
            <w:r>
              <w:rPr>
                <w:rFonts w:hint="eastAsia" w:ascii="仿宋_GB2312" w:hAnsi="仿宋_GB2312" w:eastAsia="仿宋_GB2312" w:cs="仿宋_GB2312"/>
                <w:color w:val="000000" w:themeColor="text1"/>
                <w:kern w:val="0"/>
                <w:sz w:val="24"/>
                <w:szCs w:val="24"/>
                <w14:textFill>
                  <w14:solidFill>
                    <w14:schemeClr w14:val="tx1"/>
                  </w14:solidFill>
                </w14:textFill>
              </w:rPr>
              <w:t>年（含）以上。（3分）对被列入国家级非物质文化遗产代表性项目名录、联合国教科文组织非物质文化遗产名录（名册）、中国政府质量奖的品牌（企业）满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kern w:val="0"/>
                <w:sz w:val="24"/>
                <w:szCs w:val="24"/>
                <w14:textFill>
                  <w14:solidFill>
                    <w14:schemeClr w14:val="tx1"/>
                  </w14:solidFill>
                </w14:textFill>
              </w:rPr>
              <w:t>年（含）不满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0年的，视同</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0年；被列入省级非物质文化遗产代表性项目名录、河北省政府质量奖的品牌（企业）满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35</w:t>
            </w:r>
            <w:r>
              <w:rPr>
                <w:rFonts w:hint="eastAsia" w:ascii="仿宋_GB2312" w:hAnsi="仿宋_GB2312" w:eastAsia="仿宋_GB2312" w:cs="仿宋_GB2312"/>
                <w:color w:val="000000" w:themeColor="text1"/>
                <w:kern w:val="0"/>
                <w:sz w:val="24"/>
                <w:szCs w:val="24"/>
                <w14:textFill>
                  <w14:solidFill>
                    <w14:schemeClr w14:val="tx1"/>
                  </w14:solidFill>
                </w14:textFill>
              </w:rPr>
              <w:t>年（含）不满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40</w:t>
            </w:r>
            <w:r>
              <w:rPr>
                <w:rFonts w:hint="eastAsia" w:ascii="仿宋_GB2312" w:hAnsi="仿宋_GB2312" w:eastAsia="仿宋_GB2312" w:cs="仿宋_GB2312"/>
                <w:color w:val="000000" w:themeColor="text1"/>
                <w:kern w:val="0"/>
                <w:sz w:val="24"/>
                <w:szCs w:val="24"/>
                <w14:textFill>
                  <w14:solidFill>
                    <w14:schemeClr w14:val="tx1"/>
                  </w14:solidFill>
                </w14:textFill>
              </w:rPr>
              <w:t>年的，视同</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0年。</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品牌创立时间在50</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60年（含）（1分）；品牌时间在60</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100年（含）（2分）；品牌创立时间100年以上（3分）。对于已经获得创立时间应有可追溯证明。商号等名称变动应提供脉承关系书面证明（此项分数只能选一个对应分值）不重复得分。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原址保护</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完整</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有塑造</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邢台</w:t>
            </w:r>
            <w:r>
              <w:rPr>
                <w:rFonts w:hint="eastAsia" w:ascii="仿宋_GB2312" w:hAnsi="仿宋_GB2312" w:eastAsia="仿宋_GB2312" w:cs="仿宋_GB2312"/>
                <w:color w:val="000000" w:themeColor="text1"/>
                <w:kern w:val="0"/>
                <w:sz w:val="24"/>
                <w:szCs w:val="24"/>
                <w14:textFill>
                  <w14:solidFill>
                    <w14:schemeClr w14:val="tx1"/>
                  </w14:solidFill>
                </w14:textFill>
              </w:rPr>
              <w:t>历史记忆、民族特色和文化传承的建筑或设施，生产经营场所被认定为文物保护单位。（5分）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历史价值</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突出</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具有</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突出的邢台历史文化价值，</w:t>
            </w:r>
            <w:r>
              <w:rPr>
                <w:rFonts w:hint="eastAsia" w:ascii="仿宋_GB2312" w:hAnsi="仿宋_GB2312" w:eastAsia="仿宋_GB2312" w:cs="仿宋_GB2312"/>
                <w:color w:val="000000" w:themeColor="text1"/>
                <w:kern w:val="0"/>
                <w:sz w:val="24"/>
                <w:szCs w:val="24"/>
                <w14:textFill>
                  <w14:solidFill>
                    <w14:schemeClr w14:val="tx1"/>
                  </w14:solidFill>
                </w14:textFill>
              </w:rPr>
              <w:t>在</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邢台</w:t>
            </w:r>
            <w:r>
              <w:rPr>
                <w:rFonts w:hint="eastAsia" w:ascii="仿宋_GB2312" w:hAnsi="仿宋_GB2312" w:eastAsia="仿宋_GB2312" w:cs="仿宋_GB2312"/>
                <w:color w:val="000000" w:themeColor="text1"/>
                <w:kern w:val="0"/>
                <w:sz w:val="24"/>
                <w:szCs w:val="24"/>
                <w14:textFill>
                  <w14:solidFill>
                    <w14:schemeClr w14:val="tx1"/>
                  </w14:solidFill>
                </w14:textFill>
              </w:rPr>
              <w:t>文化中得到</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社会</w:t>
            </w:r>
            <w:r>
              <w:rPr>
                <w:rFonts w:hint="eastAsia" w:ascii="仿宋_GB2312" w:hAnsi="仿宋_GB2312" w:eastAsia="仿宋_GB2312" w:cs="仿宋_GB2312"/>
                <w:color w:val="000000" w:themeColor="text1"/>
                <w:kern w:val="0"/>
                <w:sz w:val="24"/>
                <w:szCs w:val="24"/>
                <w14:textFill>
                  <w14:solidFill>
                    <w14:schemeClr w14:val="tx1"/>
                  </w14:solidFill>
                </w14:textFill>
              </w:rPr>
              <w:t>认同</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并</w:t>
            </w:r>
            <w:r>
              <w:rPr>
                <w:rFonts w:hint="eastAsia" w:ascii="仿宋_GB2312" w:hAnsi="仿宋_GB2312" w:eastAsia="仿宋_GB2312" w:cs="仿宋_GB2312"/>
                <w:color w:val="000000" w:themeColor="text1"/>
                <w:kern w:val="0"/>
                <w:sz w:val="24"/>
                <w:szCs w:val="24"/>
                <w14:textFill>
                  <w14:solidFill>
                    <w14:schemeClr w14:val="tx1"/>
                  </w14:solidFill>
                </w14:textFill>
              </w:rPr>
              <w:t>有一席之地、</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有</w:t>
            </w:r>
            <w:r>
              <w:rPr>
                <w:rFonts w:hint="eastAsia" w:ascii="仿宋_GB2312" w:hAnsi="仿宋_GB2312" w:eastAsia="仿宋_GB2312" w:cs="仿宋_GB2312"/>
                <w:color w:val="000000" w:themeColor="text1"/>
                <w:kern w:val="0"/>
                <w:sz w:val="24"/>
                <w:szCs w:val="24"/>
                <w14:textFill>
                  <w14:solidFill>
                    <w14:schemeClr w14:val="tx1"/>
                  </w14:solidFill>
                </w14:textFill>
              </w:rPr>
              <w:t>较高的建筑艺术价值、体现一定的科学技术价值或其他价值特色的建筑。（3分）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与重要历史事件、历史名人相关联，在城市发展与建设史、行业发展史上具有代表性或历史文化意义（1分）；反映</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邢台</w:t>
            </w:r>
            <w:r>
              <w:rPr>
                <w:rFonts w:hint="eastAsia" w:ascii="仿宋_GB2312" w:hAnsi="仿宋_GB2312" w:eastAsia="仿宋_GB2312" w:cs="仿宋_GB2312"/>
                <w:color w:val="000000" w:themeColor="text1"/>
                <w:kern w:val="0"/>
                <w:sz w:val="24"/>
                <w:szCs w:val="24"/>
                <w14:textFill>
                  <w14:solidFill>
                    <w14:schemeClr w14:val="tx1"/>
                  </w14:solidFill>
                </w14:textFill>
              </w:rPr>
              <w:t>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文化传承有力</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（15分）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技艺传承有序</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相关文化或技艺等被列入非物质文化遗产名录情况。（5分）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可移动文物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保护得当</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具有一定历史价值的重要实物、艺术品、文献、手稿、图书资料、代表性实物等珍贵文物或一般文物。（4分）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具有一定历史价值的重要实物、艺术品、文献、手稿、图书资料、代表性实物等珍贵文物（3分）；具有一定历史价值的重要实物、艺术品、文献、手稿、图书资料、代表性实物等一般文物（1分）。每符合一项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传承</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载体</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丰富</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建有体现品牌文化价值的博物馆、文化馆等。（4分）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相关部门认定的一级博物馆或一级文化馆（4分）；相关部门认定的二</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、三</w:t>
            </w:r>
            <w:r>
              <w:rPr>
                <w:rFonts w:hint="eastAsia" w:ascii="仿宋_GB2312" w:hAnsi="仿宋_GB2312" w:eastAsia="仿宋_GB2312" w:cs="仿宋_GB2312"/>
                <w:color w:val="000000" w:themeColor="text1"/>
                <w:kern w:val="0"/>
                <w:sz w:val="24"/>
                <w:szCs w:val="24"/>
                <w14:textFill>
                  <w14:solidFill>
                    <w14:schemeClr w14:val="tx1"/>
                  </w14:solidFill>
                </w14:textFill>
              </w:rPr>
              <w:t>级博物馆或二</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、三</w:t>
            </w:r>
            <w:r>
              <w:rPr>
                <w:rFonts w:hint="eastAsia" w:ascii="仿宋_GB2312" w:hAnsi="仿宋_GB2312" w:eastAsia="仿宋_GB2312" w:cs="仿宋_GB2312"/>
                <w:color w:val="000000" w:themeColor="text1"/>
                <w:kern w:val="0"/>
                <w:sz w:val="24"/>
                <w:szCs w:val="24"/>
                <w14:textFill>
                  <w14:solidFill>
                    <w14:schemeClr w14:val="tx1"/>
                  </w14:solidFill>
                </w14:textFill>
              </w:rPr>
              <w:t>级文化馆（3分）；建有专门的已经文物部门备案但未评定等级的博物馆或文化馆（2分）；建有专门的但未经</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文物</w:t>
            </w:r>
            <w:r>
              <w:rPr>
                <w:rFonts w:hint="eastAsia" w:ascii="仿宋_GB2312" w:hAnsi="仿宋_GB2312" w:eastAsia="仿宋_GB2312" w:cs="仿宋_GB2312"/>
                <w:color w:val="000000" w:themeColor="text1"/>
                <w:kern w:val="0"/>
                <w:sz w:val="24"/>
                <w:szCs w:val="24"/>
                <w14:textFill>
                  <w14:solidFill>
                    <w14:schemeClr w14:val="tx1"/>
                  </w14:solidFill>
                </w14:textFill>
              </w:rPr>
              <w:t>部门</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备案</w:t>
            </w:r>
            <w:r>
              <w:rPr>
                <w:rFonts w:hint="eastAsia" w:ascii="仿宋_GB2312" w:hAnsi="仿宋_GB2312" w:eastAsia="仿宋_GB2312" w:cs="仿宋_GB2312"/>
                <w:color w:val="000000" w:themeColor="text1"/>
                <w:kern w:val="0"/>
                <w:sz w:val="24"/>
                <w:szCs w:val="24"/>
                <w14:textFill>
                  <w14:solidFill>
                    <w14:schemeClr w14:val="tx1"/>
                  </w14:solidFill>
                </w14:textFill>
              </w:rPr>
              <w:t>的博物馆或文化馆（1分）。同时获得不同层级部门或机构颁发的荣誉的，按所获最高层部门或机构颁发的荣誉得分，不重复得分。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理念</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影响</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深远</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具有历代传承的店训、堂训、师训、店规等文化资源，并组织典礼仪式等活动。（2分）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有历代传承且在社会上有一定影响力的典礼仪式等文化活动（1分）；有历代传承的店训、堂训、师训、店规等品牌文化（1分）。每符合一项得1分，最多得2分。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品牌</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建设规范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（12分）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品牌</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权属</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清晰</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依法拥有与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邢台老字号</w:t>
            </w:r>
            <w:r>
              <w:rPr>
                <w:rFonts w:hint="eastAsia" w:ascii="仿宋_GB2312" w:hAnsi="仿宋_GB2312" w:eastAsia="仿宋_GB2312" w:cs="仿宋_GB2312"/>
                <w:color w:val="000000" w:themeColor="text1"/>
                <w:sz w:val="24"/>
                <w:szCs w:val="24"/>
                <w14:textFill>
                  <w14:solidFill>
                    <w14:schemeClr w14:val="tx1"/>
                  </w14:solidFill>
                </w14:textFill>
              </w:rPr>
              <w:t>品牌相一致的企业字号或注册商标的所有权或使用权。</w:t>
            </w:r>
            <w:r>
              <w:rPr>
                <w:rFonts w:hint="eastAsia" w:ascii="仿宋_GB2312" w:hAnsi="仿宋_GB2312" w:eastAsia="仿宋_GB2312" w:cs="仿宋_GB2312"/>
                <w:color w:val="000000" w:themeColor="text1"/>
                <w:kern w:val="0"/>
                <w:sz w:val="24"/>
                <w:szCs w:val="24"/>
                <w14:textFill>
                  <w14:solidFill>
                    <w14:schemeClr w14:val="tx1"/>
                  </w14:solidFill>
                </w14:textFill>
              </w:rPr>
              <w:t>（6分）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企业字号与品牌相一致（2分）；拥有与品牌相一致的注册商标使用权（3分）；拥有与品牌相一致的注册商标所有权（4分）；企业字号、注册商标与品牌均相一致，且拥有注册商标使用权（5分）；企业字号、注册商标与品牌均相一致，且拥有注册商标所有权（6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驰名商标</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保护</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与品牌一致的注册商标有驰名商标认定记录。（3分）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持有与品牌一致的商标并受驰名商标保护的（3分）；持有与品牌不一致的商标并受驰名商标保护的（2分）。不重复得分。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宣传</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方式多样</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运用多种方式积极宣传品牌文化和掌门人故事（3分）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4320" w:type="dxa"/>
            <w:gridSpan w:val="4"/>
            <w:tcBorders>
              <w:bottom w:val="single" w:color="auto" w:sz="4" w:space="0"/>
            </w:tcBorders>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二、经营管理（22分）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99"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一级指标</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二级指标</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评分标准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经济效益</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良好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（12分）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主营业务</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连续</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主营业务连续经营30年（含）以上。（3分）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主营业务连续经营时间为30</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40年（含）（1分）；主营业务连续经营时间为40</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50年（含）（2分）；主营业务连续经营时间为50年以上（3分）。不重复得分。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99" w:type="dxa"/>
            <w:vMerge w:val="continue"/>
            <w:shd w:val="clear" w:color="auto" w:fill="auto"/>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盈利能力</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良好</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经营状况良好，可持续发展能力强。（3分）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企业处于盈利状态（1分）；持续盈利2年（含）以上（2分）；持续盈利3年（含）以上（3分）。不重复得分。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1299" w:type="dxa"/>
            <w:vMerge w:val="continue"/>
            <w:shd w:val="clear" w:color="auto" w:fill="auto"/>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市场</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覆盖</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广泛</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国际化、跨区域、数字化、连锁化经营情况。（4分）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商品或服务进入国际市场（1分）；商品或服务进入省外市场（1分）；运用电子商务方式拓展销售渠道（1分）；拥有2家以上的直营店或加盟店（1分）。</w:t>
            </w:r>
            <w:r>
              <w:rPr>
                <w:rFonts w:hint="eastAsia" w:ascii="仿宋_GB2312" w:hAnsi="仿宋_GB2312" w:eastAsia="仿宋_GB2312" w:cs="仿宋_GB2312"/>
                <w:color w:val="000000" w:themeColor="text1"/>
                <w:kern w:val="0"/>
                <w:sz w:val="24"/>
                <w:szCs w:val="24"/>
                <w14:textFill>
                  <w14:solidFill>
                    <w14:schemeClr w14:val="tx1"/>
                  </w14:solidFill>
                </w14:textFill>
              </w:rPr>
              <w:t>每符合一项得1分，最多得4分。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299" w:type="dxa"/>
            <w:vMerge w:val="continue"/>
            <w:shd w:val="clear" w:color="auto" w:fill="auto"/>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企业</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上市</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发展</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企业是否上市。（2分）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在境内外股票市场公开发行股票（2分）。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制度建设</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完善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（10分）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管理制度</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健全</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有完善的管理制度，包括突发事件应急处置机制及食品安全、环境卫生、知识产权、消费者权益、市场公平竞争、人才培训等。（5分）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有完善的管理制度，包括突发事件应急处置机制、食品安全、环境卫生、知识产权、消费者权益、其他制度。每拥有一种管理制度得1分，最多得5分。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体制改革</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完善</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从人事、用工、分配制度着手深化企业改革，明晰产权，开展兼并重组，推进混合所有制改革，构建现代企业治理体系，拓展延长产业链，集团化、产业化发展。（5分）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取人事制度、用工制度、分配制度改革措施（1分）；明晰产权，开展兼并重组，推进混合所有制改革（1分）；构建现代企业治理体系（1分）；拓展延长产业链，集团化、产业化发展（2分）。每符合一项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4320" w:type="dxa"/>
            <w:gridSpan w:val="4"/>
            <w:tcBorders>
              <w:bottom w:val="single" w:color="auto" w:sz="4" w:space="0"/>
            </w:tcBorders>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三、创新发展</w:t>
            </w:r>
            <w:r>
              <w:rPr>
                <w:rFonts w:hint="eastAsia" w:ascii="黑体" w:hAnsi="黑体" w:eastAsia="黑体" w:cs="黑体"/>
                <w:b w:val="0"/>
                <w:bCs/>
                <w:color w:val="000000" w:themeColor="text1"/>
                <w:sz w:val="24"/>
                <w:szCs w:val="24"/>
                <w:lang w:eastAsia="zh-CN"/>
                <w14:textFill>
                  <w14:solidFill>
                    <w14:schemeClr w14:val="tx1"/>
                  </w14:solidFill>
                </w14:textFill>
              </w:rPr>
              <w:t>能力</w:t>
            </w:r>
            <w:r>
              <w:rPr>
                <w:rFonts w:hint="eastAsia" w:ascii="黑体" w:hAnsi="黑体" w:eastAsia="黑体" w:cs="黑体"/>
                <w:b w:val="0"/>
                <w:bCs/>
                <w:color w:val="000000" w:themeColor="text1"/>
                <w:sz w:val="24"/>
                <w:szCs w:val="24"/>
                <w14:textFill>
                  <w14:solidFill>
                    <w14:schemeClr w14:val="tx1"/>
                  </w14:solidFill>
                </w14:textFill>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99"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一级指标</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二级指标</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评分标准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产品服务</w:t>
            </w:r>
            <w:r>
              <w:rPr>
                <w:rFonts w:hint="eastAsia" w:ascii="仿宋_GB2312" w:hAnsi="仿宋_GB2312" w:eastAsia="仿宋_GB2312" w:cs="仿宋_GB2312"/>
                <w:b w:val="0"/>
                <w:bCs w:val="0"/>
                <w:color w:val="000000" w:themeColor="text1"/>
                <w:kern w:val="0"/>
                <w:sz w:val="24"/>
                <w:szCs w:val="24"/>
                <w:lang w:eastAsia="zh-CN"/>
                <w14:textFill>
                  <w14:solidFill>
                    <w14:schemeClr w14:val="tx1"/>
                  </w14:solidFill>
                </w14:textFill>
              </w:rPr>
              <w:t>优质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（10分）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lang w:val="en-US" w:eastAsia="zh-Hans"/>
                <w14:textFill>
                  <w14:solidFill>
                    <w14:schemeClr w14:val="tx1"/>
                  </w14:solidFill>
                </w14:textFill>
              </w:rPr>
              <w:t>服务</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品质</w:t>
            </w:r>
            <w:r>
              <w:rPr>
                <w:rFonts w:hint="eastAsia" w:ascii="仿宋_GB2312" w:hAnsi="仿宋_GB2312" w:eastAsia="仿宋_GB2312" w:cs="仿宋_GB2312"/>
                <w:b w:val="0"/>
                <w:bCs w:val="0"/>
                <w:color w:val="000000" w:themeColor="text1"/>
                <w:kern w:val="0"/>
                <w:sz w:val="24"/>
                <w:szCs w:val="24"/>
                <w:lang w:eastAsia="zh-CN"/>
                <w14:textFill>
                  <w14:solidFill>
                    <w14:schemeClr w14:val="tx1"/>
                  </w14:solidFill>
                </w14:textFill>
              </w:rPr>
              <w:t>良好</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坚守工匠精神，提升服务质量和服务水平，永葆品质魅力。（5分）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拥有国家级或省级非物质文化遗产代表性传承人</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、工艺美术大师等技艺传承人</w:t>
            </w:r>
            <w:r>
              <w:rPr>
                <w:rFonts w:hint="eastAsia" w:ascii="仿宋_GB2312" w:hAnsi="仿宋_GB2312" w:eastAsia="仿宋_GB2312" w:cs="仿宋_GB2312"/>
                <w:color w:val="000000" w:themeColor="text1"/>
                <w:kern w:val="0"/>
                <w:sz w:val="24"/>
                <w:szCs w:val="24"/>
                <w14:textFill>
                  <w14:solidFill>
                    <w14:schemeClr w14:val="tx1"/>
                  </w14:solidFill>
                </w14:textFill>
              </w:rPr>
              <w:t>，面向居民生活提供经济价值、文化价值较高的产品、技艺或服务，最多得5分。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lang w:val="en-US" w:eastAsia="zh-Hans"/>
                <w14:textFill>
                  <w14:solidFill>
                    <w14:schemeClr w14:val="tx1"/>
                  </w14:solidFill>
                </w14:textFill>
              </w:rPr>
              <w:t>产品</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品类丰富</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根据消费需求创新开发产品，提升产品创新力，丰富产品品类。（5分）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在坚持产品品质前提下，根据广大消费者需求变化创新开发产品，丰富产品品类，最多得5分。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研发能力突出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（10分）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生产</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技艺</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革新</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运用先进技术和设备，全面掌握并运用传统工艺核心技艺和关键技术，与时俱进改进技艺，创新生产方式，降低生产成本，提高生产效率，形成了</w:t>
            </w:r>
            <w:r>
              <w:rPr>
                <w:rFonts w:hint="eastAsia" w:ascii="仿宋_GB2312" w:hAnsi="仿宋_GB2312" w:eastAsia="仿宋_GB2312" w:cs="仿宋_GB2312"/>
                <w:color w:val="000000" w:themeColor="text1"/>
                <w:sz w:val="24"/>
                <w:szCs w:val="24"/>
                <w14:textFill>
                  <w14:solidFill>
                    <w14:schemeClr w14:val="tx1"/>
                  </w14:solidFill>
                </w14:textFill>
              </w:rPr>
              <w:t>与品牌传统工艺技术相匹配的新技艺，且成效明显。（4分）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运用先进技术和设备，全面掌握并运用传统工艺核心技艺和关键技术，与时俱进改进技艺，创新生产方式，降低生产成本，提高生产效率，形成了</w:t>
            </w:r>
            <w:r>
              <w:rPr>
                <w:rFonts w:hint="eastAsia" w:ascii="仿宋_GB2312" w:hAnsi="仿宋_GB2312" w:eastAsia="仿宋_GB2312" w:cs="仿宋_GB2312"/>
                <w:color w:val="000000" w:themeColor="text1"/>
                <w:sz w:val="24"/>
                <w:szCs w:val="24"/>
                <w14:textFill>
                  <w14:solidFill>
                    <w14:schemeClr w14:val="tx1"/>
                  </w14:solidFill>
                </w14:textFill>
              </w:rPr>
              <w:t>与品牌传统工艺技术相匹配的新技艺，且成效明显，最多得4分。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科技</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研发</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创新</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建立技术中心或科研机构，对传统技艺进行研究、保护、传承和创新。（3分）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建立国家级技术中心或同级别科研机构（3分）；建立省级技术中心或同级别科研机构（2分）；建立市级技术中心或同级别科研机构（1分）。</w:t>
            </w:r>
            <w:r>
              <w:rPr>
                <w:rFonts w:hint="eastAsia" w:ascii="仿宋_GB2312" w:hAnsi="仿宋_GB2312" w:eastAsia="仿宋_GB2312" w:cs="仿宋_GB2312"/>
                <w:color w:val="000000" w:themeColor="text1"/>
                <w:kern w:val="0"/>
                <w:sz w:val="24"/>
                <w:szCs w:val="24"/>
                <w14:textFill>
                  <w14:solidFill>
                    <w14:schemeClr w14:val="tx1"/>
                  </w14:solidFill>
                </w14:textFill>
              </w:rPr>
              <w:t>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人才培养</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有力</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有完善的人才培养和管理制度，注重专业人才队伍建设。（3分）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有完善的人才培养和管理制度，</w:t>
            </w:r>
            <w:r>
              <w:rPr>
                <w:rFonts w:hint="eastAsia" w:ascii="仿宋_GB2312" w:hAnsi="仿宋_GB2312" w:eastAsia="仿宋_GB2312" w:cs="仿宋_GB2312"/>
                <w:color w:val="000000" w:themeColor="text1"/>
                <w:sz w:val="24"/>
                <w:szCs w:val="24"/>
                <w14:textFill>
                  <w14:solidFill>
                    <w14:schemeClr w14:val="tx1"/>
                  </w14:solidFill>
                </w14:textFill>
              </w:rPr>
              <w:t>定期组织员工培训，积极吸收高等教育毕业生就业，吸纳非物质文化遗产代表性传承人参与生产或培训等。</w:t>
            </w:r>
            <w:r>
              <w:rPr>
                <w:rFonts w:hint="eastAsia" w:ascii="仿宋_GB2312" w:hAnsi="仿宋_GB2312" w:eastAsia="仿宋_GB2312" w:cs="仿宋_GB2312"/>
                <w:color w:val="000000" w:themeColor="text1"/>
                <w:kern w:val="0"/>
                <w:sz w:val="24"/>
                <w:szCs w:val="24"/>
                <w14:textFill>
                  <w14:solidFill>
                    <w14:schemeClr w14:val="tx1"/>
                  </w14:solidFill>
                </w14:textFill>
              </w:rPr>
              <w:t>每采取一项措施得1分，最多得3分。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消费场景</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丰富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（12分）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传播</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活动多样</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举办形式多样的购物消费活动、文化内涵丰富的文化活动，以及突出商旅文融合发展的互动活动。（3分）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经常性举办具有影响力的大型购物消费类活动、</w:t>
            </w:r>
            <w:r>
              <w:rPr>
                <w:rFonts w:hint="eastAsia" w:ascii="仿宋_GB2312" w:hAnsi="仿宋_GB2312" w:eastAsia="仿宋_GB2312" w:cs="仿宋_GB2312"/>
                <w:color w:val="000000" w:themeColor="text1"/>
                <w:kern w:val="0"/>
                <w:sz w:val="24"/>
                <w:szCs w:val="24"/>
                <w14:textFill>
                  <w14:solidFill>
                    <w14:schemeClr w14:val="tx1"/>
                  </w14:solidFill>
                </w14:textFill>
              </w:rPr>
              <w:t>文化内涵丰富的文化活动，以及突出商旅文融合发展的互动活动，每举办一次上述活动得0.5分，最多得3分。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299" w:type="dxa"/>
            <w:vMerge w:val="continue"/>
            <w:shd w:val="clear" w:color="auto" w:fill="auto"/>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跨界融合</w:t>
            </w:r>
            <w:r>
              <w:rPr>
                <w:rFonts w:hint="eastAsia" w:ascii="仿宋_GB2312" w:hAnsi="仿宋_GB2312" w:eastAsia="仿宋_GB2312" w:cs="仿宋_GB2312"/>
                <w:b w:val="0"/>
                <w:bCs/>
                <w:color w:val="000000" w:themeColor="text1"/>
                <w:kern w:val="0"/>
                <w:sz w:val="24"/>
                <w:szCs w:val="24"/>
                <w:lang w:val="en-US" w:eastAsia="zh-Hans"/>
                <w14:textFill>
                  <w14:solidFill>
                    <w14:schemeClr w14:val="tx1"/>
                  </w14:solidFill>
                </w14:textFill>
              </w:rPr>
              <w:t>精准</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与匹配度高的</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国货品牌、影视或动漫作品、文创产品等跨界互动，联合打造IP，共同开展营销，吸引年轻消费群体，推动流量转化，引领国潮热点。（3分）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与匹配度高的国货品牌、影视或动漫作品、文创产品等跨界互动，联合打造IP，共同开展营销。每采取一项措施得0.5分，最多得3分。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1299" w:type="dxa"/>
            <w:vMerge w:val="continue"/>
            <w:shd w:val="clear" w:color="auto" w:fill="auto"/>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营销</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渠道</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多元</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运用互联网技术，利用第三方平台、公众号、直播带货、快闪店等方式，全方位推动线上线下营销渠道融合。（3分）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运用互联网技术，利用第三方平台、公众号、直播、快闪店等方式，全方位推动线上线下营销渠道融合，每采取一种线上营销方式可得0.5分，最多得3分。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299" w:type="dxa"/>
            <w:vMerge w:val="continue"/>
            <w:shd w:val="clear" w:color="auto" w:fill="auto"/>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消费体验提升</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注重设计标识、改进包装、升级店面、提供增值服务等，提升产品消费体验。（3分）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通过注重设计标识、改进包装，升级店面、提供增值服务等措施，提升产品消费体验，吸引更多消费群体，每采用一种措施得0.5分，最多得3分。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299" w:type="dxa"/>
            <w:vMerge w:val="restart"/>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社会贡献</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杰出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（8分）</w:t>
            </w: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履行</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社会责任</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参与疫情防控、抢险救灾、应急保供等重大任务。（3分）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每参与一次任务得0.5分，最多得3分。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参与</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公益</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活动</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积极参与政府部门、行业协会组织的老字号活动，组织促进行业发展的公益性活动。（3分）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每参与1项政府部门、行业协会组织的老字号活动得0.5分；每组织一次促进行业发展的公益性活动得0.5分。最多得3分。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trPr>
        <w:tc>
          <w:tcPr>
            <w:tcW w:w="1299" w:type="dxa"/>
            <w:vMerge w:val="continue"/>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76"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获得荣誉</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奖励</w:t>
            </w:r>
          </w:p>
        </w:tc>
        <w:tc>
          <w:tcPr>
            <w:tcW w:w="4773"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相关商标、产品或企业获得荣誉情况。（2分）</w:t>
            </w:r>
          </w:p>
        </w:tc>
        <w:tc>
          <w:tcPr>
            <w:tcW w:w="6572" w:type="dxa"/>
            <w:shd w:val="clear" w:color="auto" w:fill="auto"/>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相关</w:t>
            </w:r>
            <w:r>
              <w:rPr>
                <w:rFonts w:hint="eastAsia" w:ascii="仿宋_GB2312" w:hAnsi="仿宋_GB2312" w:eastAsia="仿宋_GB2312" w:cs="仿宋_GB2312"/>
                <w:color w:val="000000" w:themeColor="text1"/>
                <w:sz w:val="24"/>
                <w:szCs w:val="24"/>
                <w14:textFill>
                  <w14:solidFill>
                    <w14:schemeClr w14:val="tx1"/>
                  </w14:solidFill>
                </w14:textFill>
              </w:rPr>
              <w:t>商标、产品或企业</w:t>
            </w:r>
            <w:r>
              <w:rPr>
                <w:rFonts w:hint="eastAsia" w:ascii="仿宋_GB2312" w:hAnsi="仿宋_GB2312" w:eastAsia="仿宋_GB2312" w:cs="仿宋_GB2312"/>
                <w:color w:val="000000" w:themeColor="text1"/>
                <w:kern w:val="0"/>
                <w:sz w:val="24"/>
                <w:szCs w:val="24"/>
                <w14:textFill>
                  <w14:solidFill>
                    <w14:schemeClr w14:val="tx1"/>
                  </w14:solidFill>
                </w14:textFill>
              </w:rPr>
              <w:t>获得国家级荣誉称号（2分）；</w:t>
            </w:r>
            <w:r>
              <w:rPr>
                <w:rFonts w:hint="eastAsia" w:ascii="仿宋_GB2312" w:hAnsi="仿宋_GB2312" w:eastAsia="仿宋_GB2312" w:cs="仿宋_GB2312"/>
                <w:color w:val="000000" w:themeColor="text1"/>
                <w:sz w:val="24"/>
                <w:szCs w:val="24"/>
                <w14:textFill>
                  <w14:solidFill>
                    <w14:schemeClr w14:val="tx1"/>
                  </w14:solidFill>
                </w14:textFill>
              </w:rPr>
              <w:t>相关商标、产品或企业获得省级荣誉称号（1.5分）；</w:t>
            </w:r>
            <w:r>
              <w:rPr>
                <w:rFonts w:hint="eastAsia" w:ascii="仿宋_GB2312" w:hAnsi="仿宋_GB2312" w:eastAsia="仿宋_GB2312" w:cs="仿宋_GB2312"/>
                <w:color w:val="000000" w:themeColor="text1"/>
                <w:kern w:val="0"/>
                <w:sz w:val="24"/>
                <w:szCs w:val="24"/>
                <w14:textFill>
                  <w14:solidFill>
                    <w14:schemeClr w14:val="tx1"/>
                  </w14:solidFill>
                </w14:textFill>
              </w:rPr>
              <w:t>相关</w:t>
            </w:r>
            <w:r>
              <w:rPr>
                <w:rFonts w:hint="eastAsia" w:ascii="仿宋_GB2312" w:hAnsi="仿宋_GB2312" w:eastAsia="仿宋_GB2312" w:cs="仿宋_GB2312"/>
                <w:color w:val="000000" w:themeColor="text1"/>
                <w:sz w:val="24"/>
                <w:szCs w:val="24"/>
                <w14:textFill>
                  <w14:solidFill>
                    <w14:schemeClr w14:val="tx1"/>
                  </w14:solidFill>
                </w14:textFill>
              </w:rPr>
              <w:t>商标、产品或企业</w:t>
            </w:r>
            <w:r>
              <w:rPr>
                <w:rFonts w:hint="eastAsia" w:ascii="仿宋_GB2312" w:hAnsi="仿宋_GB2312" w:eastAsia="仿宋_GB2312" w:cs="仿宋_GB2312"/>
                <w:color w:val="000000" w:themeColor="text1"/>
                <w:kern w:val="0"/>
                <w:sz w:val="24"/>
                <w:szCs w:val="24"/>
                <w14:textFill>
                  <w14:solidFill>
                    <w14:schemeClr w14:val="tx1"/>
                  </w14:solidFill>
                </w14:textFill>
              </w:rPr>
              <w:t>获得市级、县级等荣誉称号（1分）；相关</w:t>
            </w:r>
            <w:r>
              <w:rPr>
                <w:rFonts w:hint="eastAsia" w:ascii="仿宋_GB2312" w:hAnsi="仿宋_GB2312" w:eastAsia="仿宋_GB2312" w:cs="仿宋_GB2312"/>
                <w:color w:val="000000" w:themeColor="text1"/>
                <w:sz w:val="24"/>
                <w:szCs w:val="24"/>
                <w14:textFill>
                  <w14:solidFill>
                    <w14:schemeClr w14:val="tx1"/>
                  </w14:solidFill>
                </w14:textFill>
              </w:rPr>
              <w:t>商标、产品或企业</w:t>
            </w:r>
            <w:r>
              <w:rPr>
                <w:rFonts w:hint="eastAsia" w:ascii="仿宋_GB2312" w:hAnsi="仿宋_GB2312" w:eastAsia="仿宋_GB2312" w:cs="仿宋_GB2312"/>
                <w:color w:val="000000" w:themeColor="text1"/>
                <w:kern w:val="0"/>
                <w:sz w:val="24"/>
                <w:szCs w:val="24"/>
                <w14:textFill>
                  <w14:solidFill>
                    <w14:schemeClr w14:val="tx1"/>
                  </w14:solidFill>
                </w14:textFill>
              </w:rPr>
              <w:t>获得其他荣誉称号（0.5分）。同时获得国家级、省级、市县级荣誉称号的，按所获的最高层级荣誉称号得分，不重复得分。</w:t>
            </w:r>
          </w:p>
        </w:tc>
      </w:tr>
    </w:tbl>
    <w:p>
      <w:pPr>
        <w:pStyle w:val="2"/>
        <w:ind w:left="0" w:leftChars="0" w:firstLine="0" w:firstLineChars="0"/>
        <w:rPr>
          <w:rFonts w:hint="eastAsia" w:ascii="黑体" w:hAnsi="黑体" w:eastAsia="黑体" w:cs="黑体"/>
          <w:color w:val="000000" w:themeColor="text1"/>
          <w:sz w:val="32"/>
          <w:szCs w:val="32"/>
          <w:lang w:eastAsia="zh-CN"/>
          <w14:textFill>
            <w14:solidFill>
              <w14:schemeClr w14:val="tx1"/>
            </w14:solidFill>
          </w14:textFill>
        </w:rPr>
        <w:sectPr>
          <w:footerReference r:id="rId9" w:type="default"/>
          <w:footerReference r:id="rId10" w:type="even"/>
          <w:pgSz w:w="16838" w:h="11906" w:orient="landscape"/>
          <w:pgMar w:top="1474" w:right="1247" w:bottom="1247" w:left="1247" w:header="851" w:footer="1020"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pageBreakBefore w:val="0"/>
        <w:pBdr>
          <w:top w:val="none" w:color="auto" w:sz="0" w:space="1"/>
          <w:left w:val="none" w:color="auto" w:sz="0" w:space="4"/>
          <w:bottom w:val="none" w:color="auto" w:sz="0" w:space="1"/>
          <w:right w:val="none" w:color="auto" w:sz="0" w:space="4"/>
          <w:between w:val="none" w:color="auto" w:sz="0" w:space="0"/>
        </w:pBdr>
        <w:kinsoku/>
        <w:autoSpaceDE/>
        <w:autoSpaceDN/>
        <w:bidi w:val="0"/>
        <w:rPr>
          <w:rFonts w:hint="eastAsia"/>
          <w:lang w:val="en-US" w:eastAsia="zh-CN"/>
        </w:rPr>
      </w:pPr>
    </w:p>
    <w:sectPr>
      <w:footerReference r:id="rId11" w:type="default"/>
      <w:footerReference r:id="rId12" w:type="even"/>
      <w:pgSz w:w="11906" w:h="16838"/>
      <w:pgMar w:top="2154" w:right="1531" w:bottom="1984" w:left="1531" w:header="567" w:footer="1701" w:gutter="0"/>
      <w:pgBorders>
        <w:top w:val="none" w:sz="0" w:space="0"/>
        <w:left w:val="none" w:sz="0" w:space="0"/>
        <w:bottom w:val="none" w:sz="0" w:space="0"/>
        <w:right w:val="none" w:sz="0" w:space="0"/>
      </w:pgBorders>
      <w:pgNumType w:fmt="numberInDash"/>
      <w:cols w:space="0" w:num="1"/>
      <w:rtlGutter w:val="0"/>
      <w:docGrid w:type="linesAndChars" w:linePitch="63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Times">
    <w:altName w:val="Times New Roman"/>
    <w:panose1 w:val="02020603050405020304"/>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posOffset>4898390</wp:posOffset>
              </wp:positionH>
              <wp:positionV relativeFrom="paragraph">
                <wp:posOffset>0</wp:posOffset>
              </wp:positionV>
              <wp:extent cx="71755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17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pt;margin-top:0pt;height:144pt;width:56.5pt;mso-position-horizontal-relative:margin;z-index:251662336;mso-width-relative:page;mso-height-relative:page;" filled="f" stroked="f" coordsize="21600,21600" o:gfxdata="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F4F+1gAAAAgBAAAP&#10;AAAAAAAAAAEAIAAAACIAAABkcnMvZG93bnJldi54bWxQSwECFAAUAAAACACHTuJAsayT/RoCAAAU&#10;BAAADgAAAAAAAAABACAAAAAlAQAAZHJzL2Uyb0RvYy54bWxQSwUGAAAAAAYABgBZAQAAsQUAAAAA&#10;">
              <v:fill on="f" focussize="0,0"/>
              <v:stroke on="f" weight="0.5pt"/>
              <v:imagedata o:title=""/>
              <o:lock v:ext="edit" aspectratio="f"/>
              <v:textbox inset="0mm,0mm,0mm,0mm" style="mso-fit-shape-to-text:t;">
                <w:txbxContent>
                  <w:p>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175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17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5pt;mso-position-horizontal:center;mso-position-horizontal-relative:margin;z-index:251660288;mso-width-relative:page;mso-height-relative:page;" filled="f" stroked="f" coordsize="21600,21600" o:gfxdata="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dFZ30wAAAAUBAAAPAAAA&#10;AAAAAAEAIAAAACIAAABkcnMvZG93bnJldi54bWxQSwECFAAUAAAACACHTuJAiuyL8BoCAAAUBAAA&#10;DgAAAAAAAAABACAAAAAiAQAAZHJzL2Uyb0RvYy54bWxQSwUGAAAAAAYABgBZAQAArgUAAAAA&#10;">
              <v:fill on="f" focussize="0,0"/>
              <v:stroke on="f" weight="0.5pt"/>
              <v:imagedata o:title=""/>
              <o:lock v:ext="edit" aspectratio="f"/>
              <v:textbox inset="0mm,0mm,0mm,0mm" style="mso-fit-shape-to-text:t;">
                <w:txbxContent>
                  <w:p>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B5E01"/>
    <w:multiLevelType w:val="singleLevel"/>
    <w:tmpl w:val="DABB5E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58"/>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jJiMTNkYzg0YzY3M2U5Zjc0NGRiODIwZTI2MjUifQ=="/>
  </w:docVars>
  <w:rsids>
    <w:rsidRoot w:val="32C35AAC"/>
    <w:rsid w:val="018207C5"/>
    <w:rsid w:val="02704AC1"/>
    <w:rsid w:val="03A8028B"/>
    <w:rsid w:val="054D7261"/>
    <w:rsid w:val="056F5C3B"/>
    <w:rsid w:val="07450E88"/>
    <w:rsid w:val="07E14949"/>
    <w:rsid w:val="0A2D14EA"/>
    <w:rsid w:val="0ADC2B49"/>
    <w:rsid w:val="0B106E41"/>
    <w:rsid w:val="0B1C57E6"/>
    <w:rsid w:val="0DD423A8"/>
    <w:rsid w:val="0E3B1EFF"/>
    <w:rsid w:val="0F78189F"/>
    <w:rsid w:val="14361BC4"/>
    <w:rsid w:val="15655FDB"/>
    <w:rsid w:val="165322D8"/>
    <w:rsid w:val="17EDF5C3"/>
    <w:rsid w:val="191F2F2D"/>
    <w:rsid w:val="19B008AF"/>
    <w:rsid w:val="1BC577B4"/>
    <w:rsid w:val="1C0876C1"/>
    <w:rsid w:val="1DEF73B8"/>
    <w:rsid w:val="1EEF54C5"/>
    <w:rsid w:val="1FC3227C"/>
    <w:rsid w:val="1FDB6777"/>
    <w:rsid w:val="2004185C"/>
    <w:rsid w:val="202F16C0"/>
    <w:rsid w:val="20FA159A"/>
    <w:rsid w:val="22444146"/>
    <w:rsid w:val="26AC4CA9"/>
    <w:rsid w:val="28F6721F"/>
    <w:rsid w:val="291853E7"/>
    <w:rsid w:val="299627B0"/>
    <w:rsid w:val="29D267A6"/>
    <w:rsid w:val="2AA27A02"/>
    <w:rsid w:val="2BBFFC28"/>
    <w:rsid w:val="2CFDDD17"/>
    <w:rsid w:val="2D55772D"/>
    <w:rsid w:val="2F967065"/>
    <w:rsid w:val="2FFCF2D0"/>
    <w:rsid w:val="30116A61"/>
    <w:rsid w:val="328D07BE"/>
    <w:rsid w:val="32C35AAC"/>
    <w:rsid w:val="330469DC"/>
    <w:rsid w:val="346A2F90"/>
    <w:rsid w:val="34906A18"/>
    <w:rsid w:val="34FA64E7"/>
    <w:rsid w:val="356419B4"/>
    <w:rsid w:val="3597811A"/>
    <w:rsid w:val="36FE0115"/>
    <w:rsid w:val="38E7047A"/>
    <w:rsid w:val="395064D7"/>
    <w:rsid w:val="39BF139B"/>
    <w:rsid w:val="3B1874C8"/>
    <w:rsid w:val="3BA45762"/>
    <w:rsid w:val="3DFDE4D4"/>
    <w:rsid w:val="3DFDE603"/>
    <w:rsid w:val="3E946E66"/>
    <w:rsid w:val="3EE73CC9"/>
    <w:rsid w:val="3F3F3391"/>
    <w:rsid w:val="3F6EAC7B"/>
    <w:rsid w:val="3FA330D9"/>
    <w:rsid w:val="3FB02CC0"/>
    <w:rsid w:val="3FDFD3FC"/>
    <w:rsid w:val="3FF48FA9"/>
    <w:rsid w:val="40A315E2"/>
    <w:rsid w:val="41263FC1"/>
    <w:rsid w:val="420D3BC4"/>
    <w:rsid w:val="45505841"/>
    <w:rsid w:val="47680E90"/>
    <w:rsid w:val="47FE0D38"/>
    <w:rsid w:val="4A226623"/>
    <w:rsid w:val="4ACC4217"/>
    <w:rsid w:val="4B9B67AC"/>
    <w:rsid w:val="4C6A7458"/>
    <w:rsid w:val="4C7E686B"/>
    <w:rsid w:val="4D5F4AE3"/>
    <w:rsid w:val="4EDA0CF4"/>
    <w:rsid w:val="4F0330A5"/>
    <w:rsid w:val="546155E5"/>
    <w:rsid w:val="54952F79"/>
    <w:rsid w:val="55D109B1"/>
    <w:rsid w:val="56C02A96"/>
    <w:rsid w:val="57AF6667"/>
    <w:rsid w:val="59FDF726"/>
    <w:rsid w:val="5B5DEA47"/>
    <w:rsid w:val="5BF9D3A4"/>
    <w:rsid w:val="5EFA7CCD"/>
    <w:rsid w:val="5FEBA7C8"/>
    <w:rsid w:val="5FFB339D"/>
    <w:rsid w:val="5FFB8105"/>
    <w:rsid w:val="5FFBD4A3"/>
    <w:rsid w:val="604D2EC1"/>
    <w:rsid w:val="61EC0D43"/>
    <w:rsid w:val="623936FD"/>
    <w:rsid w:val="63DE700C"/>
    <w:rsid w:val="65EB70E3"/>
    <w:rsid w:val="677BCF5F"/>
    <w:rsid w:val="69F814E9"/>
    <w:rsid w:val="6B105217"/>
    <w:rsid w:val="6BE30B43"/>
    <w:rsid w:val="6BFDB0C6"/>
    <w:rsid w:val="6D6B8D5B"/>
    <w:rsid w:val="6D78837A"/>
    <w:rsid w:val="6DD94252"/>
    <w:rsid w:val="6DFA460B"/>
    <w:rsid w:val="6E377915"/>
    <w:rsid w:val="6F626243"/>
    <w:rsid w:val="6F7742FA"/>
    <w:rsid w:val="6F79FD36"/>
    <w:rsid w:val="6FBFE82A"/>
    <w:rsid w:val="6FEB8ED7"/>
    <w:rsid w:val="70C55527"/>
    <w:rsid w:val="71E74F23"/>
    <w:rsid w:val="72056629"/>
    <w:rsid w:val="72CCE536"/>
    <w:rsid w:val="73F43712"/>
    <w:rsid w:val="75151DA7"/>
    <w:rsid w:val="75DC498E"/>
    <w:rsid w:val="760D6F22"/>
    <w:rsid w:val="77D9F359"/>
    <w:rsid w:val="7947519B"/>
    <w:rsid w:val="7967694A"/>
    <w:rsid w:val="7A664E53"/>
    <w:rsid w:val="7BCB68BD"/>
    <w:rsid w:val="7BFFD129"/>
    <w:rsid w:val="7C1D7794"/>
    <w:rsid w:val="7CBFA1A5"/>
    <w:rsid w:val="7D7F52A1"/>
    <w:rsid w:val="7DA9C029"/>
    <w:rsid w:val="7DBC28C5"/>
    <w:rsid w:val="7DDD41BE"/>
    <w:rsid w:val="7DEE437A"/>
    <w:rsid w:val="7E7D93E1"/>
    <w:rsid w:val="7EBF1C6B"/>
    <w:rsid w:val="7EF70CEB"/>
    <w:rsid w:val="7F7D58EC"/>
    <w:rsid w:val="7F7E24C9"/>
    <w:rsid w:val="7F9BEE32"/>
    <w:rsid w:val="7FBC9F11"/>
    <w:rsid w:val="7FDEA9AF"/>
    <w:rsid w:val="7FEDCD4F"/>
    <w:rsid w:val="7FF37840"/>
    <w:rsid w:val="7FF39B04"/>
    <w:rsid w:val="7FFB335E"/>
    <w:rsid w:val="7FFEA64F"/>
    <w:rsid w:val="7FFF8816"/>
    <w:rsid w:val="8CF70581"/>
    <w:rsid w:val="8FFDAAC3"/>
    <w:rsid w:val="8FFE645D"/>
    <w:rsid w:val="92FFBB17"/>
    <w:rsid w:val="95F3DF9A"/>
    <w:rsid w:val="97770D28"/>
    <w:rsid w:val="97EFFBC7"/>
    <w:rsid w:val="9D4B5CFF"/>
    <w:rsid w:val="9DFBD046"/>
    <w:rsid w:val="9F767396"/>
    <w:rsid w:val="9FAF6193"/>
    <w:rsid w:val="9FEF7467"/>
    <w:rsid w:val="ADFA4D25"/>
    <w:rsid w:val="AFFF4E2D"/>
    <w:rsid w:val="AFFF6C0C"/>
    <w:rsid w:val="B6B7E73A"/>
    <w:rsid w:val="B78F3316"/>
    <w:rsid w:val="B7DD9F3D"/>
    <w:rsid w:val="B7DFFDA3"/>
    <w:rsid w:val="B7FF0E51"/>
    <w:rsid w:val="B88C66C8"/>
    <w:rsid w:val="B9FDC67C"/>
    <w:rsid w:val="B9FFEDD5"/>
    <w:rsid w:val="BA77B72D"/>
    <w:rsid w:val="BA7B23C6"/>
    <w:rsid w:val="BCFDFB64"/>
    <w:rsid w:val="BCFF1F4B"/>
    <w:rsid w:val="BEAA2008"/>
    <w:rsid w:val="BEFC0DB2"/>
    <w:rsid w:val="BF375EB0"/>
    <w:rsid w:val="BF5DCF28"/>
    <w:rsid w:val="BFE99833"/>
    <w:rsid w:val="BFFBB63F"/>
    <w:rsid w:val="BFFEABEE"/>
    <w:rsid w:val="BFFF58FD"/>
    <w:rsid w:val="D9C7C21A"/>
    <w:rsid w:val="D9DB327F"/>
    <w:rsid w:val="DB77C839"/>
    <w:rsid w:val="DBB6401A"/>
    <w:rsid w:val="DDBFB65B"/>
    <w:rsid w:val="DDCB5ED2"/>
    <w:rsid w:val="DDFF171E"/>
    <w:rsid w:val="DE3BB348"/>
    <w:rsid w:val="DF0F30FB"/>
    <w:rsid w:val="DFEFB3EE"/>
    <w:rsid w:val="DFF3F04D"/>
    <w:rsid w:val="E1FF891D"/>
    <w:rsid w:val="E3AB64CF"/>
    <w:rsid w:val="E3FF5B45"/>
    <w:rsid w:val="E4B9D365"/>
    <w:rsid w:val="E6B7355F"/>
    <w:rsid w:val="E72E67A4"/>
    <w:rsid w:val="E79FEF74"/>
    <w:rsid w:val="E7C5E1B5"/>
    <w:rsid w:val="EAEFD727"/>
    <w:rsid w:val="EB1771CA"/>
    <w:rsid w:val="EB7D3A69"/>
    <w:rsid w:val="EBF5DB91"/>
    <w:rsid w:val="EBFED9BE"/>
    <w:rsid w:val="EDBB236D"/>
    <w:rsid w:val="EDEFB6CB"/>
    <w:rsid w:val="EDFCEA80"/>
    <w:rsid w:val="EECFCCE0"/>
    <w:rsid w:val="EFDFA56E"/>
    <w:rsid w:val="EFF7B5A1"/>
    <w:rsid w:val="EFFEB1DC"/>
    <w:rsid w:val="F1DDCD31"/>
    <w:rsid w:val="F567C115"/>
    <w:rsid w:val="F5920629"/>
    <w:rsid w:val="F5FB778E"/>
    <w:rsid w:val="F655C080"/>
    <w:rsid w:val="F6757FCE"/>
    <w:rsid w:val="F77F7D77"/>
    <w:rsid w:val="F79F826B"/>
    <w:rsid w:val="F8FB00F5"/>
    <w:rsid w:val="F9FFDB1A"/>
    <w:rsid w:val="FA5A230D"/>
    <w:rsid w:val="FAD60E4F"/>
    <w:rsid w:val="FAD93D21"/>
    <w:rsid w:val="FADBFF53"/>
    <w:rsid w:val="FBBB5F6E"/>
    <w:rsid w:val="FBF5B6A6"/>
    <w:rsid w:val="FBF6CCF1"/>
    <w:rsid w:val="FBFF1EA9"/>
    <w:rsid w:val="FCF7157C"/>
    <w:rsid w:val="FDFAA1BA"/>
    <w:rsid w:val="FDFF7285"/>
    <w:rsid w:val="FE6199E4"/>
    <w:rsid w:val="FE734873"/>
    <w:rsid w:val="FF331DD3"/>
    <w:rsid w:val="FF5AA866"/>
    <w:rsid w:val="FFAB00B0"/>
    <w:rsid w:val="FFAE5A79"/>
    <w:rsid w:val="FFAF61A1"/>
    <w:rsid w:val="FFBF38E4"/>
    <w:rsid w:val="FFD77450"/>
    <w:rsid w:val="FFD7A1A4"/>
    <w:rsid w:val="FFD7D59A"/>
    <w:rsid w:val="FFDAB97B"/>
    <w:rsid w:val="FFDC3E10"/>
    <w:rsid w:val="FFDCAACA"/>
    <w:rsid w:val="FFE77CBA"/>
    <w:rsid w:val="FFF6A560"/>
    <w:rsid w:val="FFFDF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rPr>
      <w:rFonts w:eastAsia="宋体" w:cs="Times New Roman"/>
      <w:sz w:val="21"/>
    </w:rPr>
  </w:style>
  <w:style w:type="paragraph" w:styleId="5">
    <w:name w:val="Body Text"/>
    <w:basedOn w:val="1"/>
    <w:next w:val="6"/>
    <w:qFormat/>
    <w:uiPriority w:val="0"/>
    <w:pPr>
      <w:spacing w:after="120" w:afterLines="0" w:afterAutospacing="0"/>
    </w:p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Plain Text"/>
    <w:next w:val="8"/>
    <w:unhideWhenUsed/>
    <w:qFormat/>
    <w:uiPriority w:val="99"/>
    <w:pPr>
      <w:widowControl w:val="0"/>
      <w:jc w:val="both"/>
    </w:pPr>
    <w:rPr>
      <w:rFonts w:ascii="宋体" w:hAnsi="Courier New" w:eastAsia="宋体" w:cs="Courier New"/>
      <w:kern w:val="2"/>
      <w:sz w:val="32"/>
      <w:szCs w:val="24"/>
      <w:lang w:val="en-US" w:eastAsia="zh-CN" w:bidi="ar-SA"/>
    </w:rPr>
  </w:style>
  <w:style w:type="paragraph" w:styleId="8">
    <w:name w:val="index 9"/>
    <w:next w:val="1"/>
    <w:unhideWhenUsed/>
    <w:qFormat/>
    <w:uiPriority w:val="99"/>
    <w:pPr>
      <w:widowControl w:val="0"/>
      <w:spacing w:line="560" w:lineRule="exact"/>
      <w:ind w:firstLine="880" w:firstLineChars="200"/>
      <w:jc w:val="both"/>
    </w:pPr>
    <w:rPr>
      <w:rFonts w:ascii="Times New Roman" w:hAnsi="Times New Roman" w:eastAsia="仿宋_GB2312" w:cs="等线"/>
      <w:kern w:val="2"/>
      <w:sz w:val="32"/>
      <w:szCs w:val="24"/>
      <w:lang w:val="en-US" w:eastAsia="zh-CN" w:bidi="ar-SA"/>
    </w:rPr>
  </w:style>
  <w:style w:type="paragraph" w:styleId="9">
    <w:name w:val="Balloon Text"/>
    <w:basedOn w:val="1"/>
    <w:link w:val="21"/>
    <w:qFormat/>
    <w:uiPriority w:val="0"/>
    <w:rPr>
      <w:rFonts w:eastAsia="宋体" w:cs="Times New Roman"/>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39"/>
    <w:pPr>
      <w:ind w:left="420" w:leftChars="200"/>
    </w:pPr>
    <w:rPr>
      <w:rFonts w:eastAsia="仿宋_GB2312"/>
      <w:sz w:val="32"/>
    </w:rPr>
  </w:style>
  <w:style w:type="paragraph" w:styleId="13">
    <w:name w:val="Normal (Web)"/>
    <w:basedOn w:val="1"/>
    <w:qFormat/>
    <w:uiPriority w:val="0"/>
    <w:rPr>
      <w:sz w:val="24"/>
    </w:rPr>
  </w:style>
  <w:style w:type="character" w:styleId="15">
    <w:name w:val="Hyperlink"/>
    <w:basedOn w:val="14"/>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标准书脚_奇数页"/>
    <w:qFormat/>
    <w:uiPriority w:val="0"/>
    <w:pPr>
      <w:spacing w:before="120"/>
      <w:ind w:right="198"/>
      <w:jc w:val="right"/>
    </w:pPr>
    <w:rPr>
      <w:rFonts w:ascii="宋体" w:hAnsi="Calibri" w:eastAsia="宋体" w:cs="Calibri"/>
      <w:sz w:val="18"/>
      <w:szCs w:val="18"/>
      <w:lang w:val="en-US" w:eastAsia="zh-CN" w:bidi="ar-SA"/>
    </w:rPr>
  </w:style>
  <w:style w:type="paragraph" w:customStyle="1" w:styleId="19">
    <w:name w:val="正文样式1"/>
    <w:basedOn w:val="1"/>
    <w:qFormat/>
    <w:uiPriority w:val="0"/>
    <w:rPr>
      <w:rFonts w:ascii="黑体" w:hAnsi="黑体" w:eastAsia="仿宋_GB2312" w:cs="仿宋_GB2312"/>
      <w:sz w:val="32"/>
      <w:szCs w:val="32"/>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character" w:customStyle="1" w:styleId="21">
    <w:name w:val="批注框文本 字符"/>
    <w:basedOn w:val="14"/>
    <w:link w:val="9"/>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10751</Words>
  <Characters>11158</Characters>
  <Lines>23</Lines>
  <Paragraphs>6</Paragraphs>
  <TotalTime>8</TotalTime>
  <ScaleCrop>false</ScaleCrop>
  <LinksUpToDate>false</LinksUpToDate>
  <CharactersWithSpaces>11766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2023-02-04T23:25:00Z</dcterms:created>
  <dc:creator>甜甜 Zerlina</dc:creator>
  <cp:lastModifiedBy>Administrator</cp:lastModifiedBy>
  <cp:lastPrinted>2025-04-09T18:43:00Z</cp:lastPrinted>
  <dcterms:modified xsi:type="dcterms:W3CDTF">2025-04-16T01:02:51Z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350E9643730495030E1AE267AE741562</vt:lpwstr>
  </property>
  <property fmtid="{D5CDD505-2E9C-101B-9397-08002B2CF9AE}" pid="4" name="KSOTemplateDocerSaveRecord">
    <vt:lpwstr>eyJoZGlkIjoiMmM1NmJiNWE4OGQ2OWFlMmM0ZmZiN2Y5ODBjZWEwMzgiLCJ1c2VySWQiOiI4NTYwMTc4NzYifQ==</vt:lpwstr>
  </property>
</Properties>
</file>