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65CF8">
      <w:pPr>
        <w:jc w:val="center"/>
        <w:rPr>
          <w:rFonts w:hint="eastAsia" w:ascii="方正小标宋简体" w:hAnsi="方正小标宋简体" w:eastAsia="方正小标宋简体" w:cs="方正小标宋简体"/>
          <w:sz w:val="44"/>
          <w:szCs w:val="52"/>
        </w:rPr>
      </w:pPr>
      <w:bookmarkStart w:id="0" w:name="_GoBack"/>
      <w:r>
        <w:rPr>
          <w:rFonts w:hint="eastAsia" w:ascii="方正小标宋简体" w:hAnsi="方正小标宋简体" w:eastAsia="方正小标宋简体" w:cs="方正小标宋简体"/>
          <w:sz w:val="44"/>
          <w:szCs w:val="52"/>
        </w:rPr>
        <w:t>网信部门涉企行政检查事项清单</w:t>
      </w:r>
      <w:bookmarkEnd w:id="0"/>
    </w:p>
    <w:tbl>
      <w:tblPr>
        <w:tblStyle w:val="5"/>
        <w:tblpPr w:leftFromText="180" w:rightFromText="180" w:vertAnchor="page" w:horzAnchor="page" w:tblpX="1092" w:tblpY="2821"/>
        <w:tblOverlap w:val="never"/>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261"/>
        <w:gridCol w:w="6393"/>
        <w:gridCol w:w="1719"/>
        <w:gridCol w:w="2065"/>
        <w:gridCol w:w="1662"/>
      </w:tblGrid>
      <w:tr w14:paraId="6424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tcPr>
          <w:p w14:paraId="61201A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序号</w:t>
            </w:r>
          </w:p>
        </w:tc>
        <w:tc>
          <w:tcPr>
            <w:tcW w:w="2261" w:type="dxa"/>
            <w:vMerge w:val="restart"/>
          </w:tcPr>
          <w:p w14:paraId="678AC8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事项名称</w:t>
            </w:r>
          </w:p>
        </w:tc>
        <w:tc>
          <w:tcPr>
            <w:tcW w:w="6393" w:type="dxa"/>
            <w:vMerge w:val="restart"/>
          </w:tcPr>
          <w:p w14:paraId="405CDA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实施依据</w:t>
            </w:r>
          </w:p>
        </w:tc>
        <w:tc>
          <w:tcPr>
            <w:tcW w:w="5446" w:type="dxa"/>
            <w:gridSpan w:val="3"/>
          </w:tcPr>
          <w:p w14:paraId="240F9F4D">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实施主体</w:t>
            </w:r>
          </w:p>
        </w:tc>
      </w:tr>
      <w:tr w14:paraId="4DED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14:paraId="626DF979">
            <w:pPr>
              <w:jc w:val="center"/>
              <w:rPr>
                <w:rFonts w:hint="eastAsia" w:ascii="仿宋_GB2312" w:hAnsi="仿宋_GB2312" w:eastAsia="仿宋_GB2312" w:cs="仿宋_GB2312"/>
                <w:sz w:val="22"/>
                <w:szCs w:val="28"/>
                <w:vertAlign w:val="baseline"/>
              </w:rPr>
            </w:pPr>
          </w:p>
        </w:tc>
        <w:tc>
          <w:tcPr>
            <w:tcW w:w="2261" w:type="dxa"/>
            <w:vMerge w:val="continue"/>
          </w:tcPr>
          <w:p w14:paraId="2D344046">
            <w:pPr>
              <w:jc w:val="center"/>
              <w:rPr>
                <w:rFonts w:hint="eastAsia" w:ascii="仿宋_GB2312" w:hAnsi="仿宋_GB2312" w:eastAsia="仿宋_GB2312" w:cs="仿宋_GB2312"/>
                <w:sz w:val="22"/>
                <w:szCs w:val="28"/>
                <w:vertAlign w:val="baseline"/>
              </w:rPr>
            </w:pPr>
          </w:p>
        </w:tc>
        <w:tc>
          <w:tcPr>
            <w:tcW w:w="6393" w:type="dxa"/>
            <w:vMerge w:val="continue"/>
          </w:tcPr>
          <w:p w14:paraId="5CBA343A">
            <w:pPr>
              <w:jc w:val="center"/>
              <w:rPr>
                <w:rFonts w:hint="eastAsia" w:ascii="仿宋_GB2312" w:hAnsi="仿宋_GB2312" w:eastAsia="仿宋_GB2312" w:cs="仿宋_GB2312"/>
                <w:sz w:val="22"/>
                <w:szCs w:val="28"/>
                <w:vertAlign w:val="baseline"/>
              </w:rPr>
            </w:pPr>
          </w:p>
        </w:tc>
        <w:tc>
          <w:tcPr>
            <w:tcW w:w="1719" w:type="dxa"/>
          </w:tcPr>
          <w:p w14:paraId="5F93E5CA">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法定实施主体</w:t>
            </w:r>
          </w:p>
        </w:tc>
        <w:tc>
          <w:tcPr>
            <w:tcW w:w="2065" w:type="dxa"/>
          </w:tcPr>
          <w:p w14:paraId="4053CF5F">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行使层级</w:t>
            </w:r>
          </w:p>
        </w:tc>
        <w:tc>
          <w:tcPr>
            <w:tcW w:w="1662" w:type="dxa"/>
          </w:tcPr>
          <w:p w14:paraId="02792363">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第一责任层级</w:t>
            </w:r>
          </w:p>
        </w:tc>
      </w:tr>
      <w:tr w14:paraId="1C3B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79A3E97D">
            <w:pPr>
              <w:jc w:val="center"/>
              <w:rPr>
                <w:rFonts w:hint="eastAsia" w:ascii="仿宋_GB2312" w:hAnsi="仿宋_GB2312" w:eastAsia="仿宋_GB2312" w:cs="仿宋_GB2312"/>
                <w:sz w:val="22"/>
                <w:szCs w:val="28"/>
                <w:vertAlign w:val="baseline"/>
                <w:lang w:val="en-US" w:eastAsia="zh-CN"/>
              </w:rPr>
            </w:pPr>
          </w:p>
          <w:p w14:paraId="5E4E5694">
            <w:pPr>
              <w:jc w:val="center"/>
              <w:rPr>
                <w:rFonts w:hint="eastAsia" w:ascii="仿宋_GB2312" w:hAnsi="仿宋_GB2312" w:eastAsia="仿宋_GB2312" w:cs="仿宋_GB2312"/>
                <w:sz w:val="22"/>
                <w:szCs w:val="28"/>
                <w:vertAlign w:val="baseline"/>
                <w:lang w:val="en-US" w:eastAsia="zh-CN"/>
              </w:rPr>
            </w:pPr>
          </w:p>
          <w:p w14:paraId="311BF865">
            <w:pPr>
              <w:jc w:val="center"/>
              <w:rPr>
                <w:rFonts w:hint="eastAsia" w:ascii="仿宋_GB2312" w:hAnsi="仿宋_GB2312" w:eastAsia="仿宋_GB2312" w:cs="仿宋_GB2312"/>
                <w:sz w:val="22"/>
                <w:szCs w:val="28"/>
                <w:vertAlign w:val="baseline"/>
                <w:lang w:val="en-US" w:eastAsia="zh-CN"/>
              </w:rPr>
            </w:pPr>
          </w:p>
          <w:p w14:paraId="13374B22">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w:t>
            </w:r>
          </w:p>
        </w:tc>
        <w:tc>
          <w:tcPr>
            <w:tcW w:w="2261" w:type="dxa"/>
          </w:tcPr>
          <w:p w14:paraId="385EFA02">
            <w:pP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对网络运营者建立网络信息安全投诉、举报制度，公布投诉、举报方式等信息，及时受理并处理有关网络信息安全的投诉和举报的行政检查</w:t>
            </w:r>
          </w:p>
        </w:tc>
        <w:tc>
          <w:tcPr>
            <w:tcW w:w="6393" w:type="dxa"/>
          </w:tcPr>
          <w:p w14:paraId="1ECF6AFE">
            <w:pPr>
              <w:jc w:val="center"/>
              <w:rPr>
                <w:rFonts w:hint="eastAsia" w:ascii="仿宋_GB2312" w:hAnsi="仿宋_GB2312" w:eastAsia="仿宋_GB2312" w:cs="仿宋_GB2312"/>
                <w:sz w:val="22"/>
                <w:szCs w:val="28"/>
                <w:vertAlign w:val="baseline"/>
              </w:rPr>
            </w:pPr>
          </w:p>
          <w:p w14:paraId="177DE535">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《中华人民共和国网络安全法》</w:t>
            </w:r>
          </w:p>
          <w:p w14:paraId="70E2775B">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第四十九条：网络运营者应当建立网络信息安全投诉、举报制度，公布投诉、举报方式等信息，及时受理并处理有关网络信息安全的投诉和举报。网络运营者对网信部门和有关部门依法实施的监督检查，应当予以配合。</w:t>
            </w:r>
          </w:p>
        </w:tc>
        <w:tc>
          <w:tcPr>
            <w:tcW w:w="1719" w:type="dxa"/>
          </w:tcPr>
          <w:p w14:paraId="36A910ED">
            <w:pPr>
              <w:jc w:val="center"/>
              <w:rPr>
                <w:rFonts w:hint="eastAsia" w:ascii="仿宋_GB2312" w:hAnsi="仿宋_GB2312" w:eastAsia="仿宋_GB2312" w:cs="仿宋_GB2312"/>
                <w:sz w:val="22"/>
                <w:szCs w:val="28"/>
                <w:vertAlign w:val="baseline"/>
              </w:rPr>
            </w:pPr>
          </w:p>
          <w:p w14:paraId="4744A0DE">
            <w:pPr>
              <w:jc w:val="center"/>
              <w:rPr>
                <w:rFonts w:hint="eastAsia" w:ascii="仿宋_GB2312" w:hAnsi="仿宋_GB2312" w:eastAsia="仿宋_GB2312" w:cs="仿宋_GB2312"/>
                <w:sz w:val="22"/>
                <w:szCs w:val="28"/>
                <w:vertAlign w:val="baseline"/>
              </w:rPr>
            </w:pPr>
          </w:p>
          <w:p w14:paraId="0945FC08">
            <w:pPr>
              <w:jc w:val="center"/>
              <w:rPr>
                <w:rFonts w:hint="eastAsia" w:ascii="仿宋_GB2312" w:hAnsi="仿宋_GB2312" w:eastAsia="仿宋_GB2312" w:cs="仿宋_GB2312"/>
                <w:sz w:val="22"/>
                <w:szCs w:val="28"/>
                <w:vertAlign w:val="baseline"/>
              </w:rPr>
            </w:pPr>
          </w:p>
          <w:p w14:paraId="04191632">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网信部门</w:t>
            </w:r>
          </w:p>
        </w:tc>
        <w:tc>
          <w:tcPr>
            <w:tcW w:w="2065" w:type="dxa"/>
          </w:tcPr>
          <w:p w14:paraId="0C037C3D">
            <w:pPr>
              <w:jc w:val="center"/>
              <w:rPr>
                <w:rFonts w:hint="eastAsia" w:ascii="仿宋_GB2312" w:hAnsi="仿宋_GB2312" w:eastAsia="仿宋_GB2312" w:cs="仿宋_GB2312"/>
                <w:sz w:val="22"/>
                <w:szCs w:val="28"/>
                <w:vertAlign w:val="baseline"/>
              </w:rPr>
            </w:pPr>
          </w:p>
          <w:p w14:paraId="345919F4">
            <w:pPr>
              <w:jc w:val="center"/>
              <w:rPr>
                <w:rFonts w:hint="eastAsia" w:ascii="仿宋_GB2312" w:hAnsi="仿宋_GB2312" w:eastAsia="仿宋_GB2312" w:cs="仿宋_GB2312"/>
                <w:sz w:val="22"/>
                <w:szCs w:val="28"/>
                <w:vertAlign w:val="baseline"/>
              </w:rPr>
            </w:pPr>
          </w:p>
          <w:p w14:paraId="3EF57ADC">
            <w:pPr>
              <w:jc w:val="center"/>
              <w:rPr>
                <w:rFonts w:hint="eastAsia" w:ascii="仿宋_GB2312" w:hAnsi="仿宋_GB2312" w:eastAsia="仿宋_GB2312" w:cs="仿宋_GB2312"/>
                <w:sz w:val="22"/>
                <w:szCs w:val="28"/>
                <w:vertAlign w:val="baseline"/>
              </w:rPr>
            </w:pPr>
          </w:p>
          <w:p w14:paraId="312DCAFC">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省级、市级、县级</w:t>
            </w:r>
          </w:p>
        </w:tc>
        <w:tc>
          <w:tcPr>
            <w:tcW w:w="1662" w:type="dxa"/>
          </w:tcPr>
          <w:p w14:paraId="5073D46A">
            <w:pPr>
              <w:jc w:val="center"/>
              <w:rPr>
                <w:rFonts w:hint="eastAsia" w:ascii="仿宋_GB2312" w:hAnsi="仿宋_GB2312" w:eastAsia="仿宋_GB2312" w:cs="仿宋_GB2312"/>
                <w:sz w:val="22"/>
                <w:szCs w:val="28"/>
                <w:vertAlign w:val="baseline"/>
              </w:rPr>
            </w:pPr>
          </w:p>
          <w:p w14:paraId="0C8F40E1">
            <w:pPr>
              <w:jc w:val="center"/>
              <w:rPr>
                <w:rFonts w:hint="eastAsia" w:ascii="仿宋_GB2312" w:hAnsi="仿宋_GB2312" w:eastAsia="仿宋_GB2312" w:cs="仿宋_GB2312"/>
                <w:sz w:val="22"/>
                <w:szCs w:val="28"/>
                <w:vertAlign w:val="baseline"/>
              </w:rPr>
            </w:pPr>
          </w:p>
          <w:p w14:paraId="366D7CCA">
            <w:pPr>
              <w:jc w:val="center"/>
              <w:rPr>
                <w:rFonts w:hint="eastAsia" w:ascii="仿宋_GB2312" w:hAnsi="仿宋_GB2312" w:eastAsia="仿宋_GB2312" w:cs="仿宋_GB2312"/>
                <w:sz w:val="22"/>
                <w:szCs w:val="28"/>
                <w:vertAlign w:val="baseline"/>
              </w:rPr>
            </w:pPr>
          </w:p>
          <w:p w14:paraId="0DCFCD41">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市级或县级</w:t>
            </w:r>
          </w:p>
        </w:tc>
      </w:tr>
      <w:tr w14:paraId="397F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447F5684">
            <w:pPr>
              <w:jc w:val="center"/>
              <w:rPr>
                <w:rFonts w:hint="eastAsia" w:ascii="仿宋_GB2312" w:hAnsi="仿宋_GB2312" w:eastAsia="仿宋_GB2312" w:cs="仿宋_GB2312"/>
                <w:sz w:val="22"/>
                <w:szCs w:val="28"/>
                <w:vertAlign w:val="baseline"/>
                <w:lang w:val="en-US" w:eastAsia="zh-CN"/>
              </w:rPr>
            </w:pPr>
          </w:p>
          <w:p w14:paraId="3CD8CB53">
            <w:pPr>
              <w:jc w:val="center"/>
              <w:rPr>
                <w:rFonts w:hint="eastAsia" w:ascii="仿宋_GB2312" w:hAnsi="仿宋_GB2312" w:eastAsia="仿宋_GB2312" w:cs="仿宋_GB2312"/>
                <w:sz w:val="22"/>
                <w:szCs w:val="28"/>
                <w:vertAlign w:val="baseline"/>
                <w:lang w:val="en-US" w:eastAsia="zh-CN"/>
              </w:rPr>
            </w:pPr>
          </w:p>
          <w:p w14:paraId="26EF3CB7">
            <w:pPr>
              <w:jc w:val="center"/>
              <w:rPr>
                <w:rFonts w:hint="eastAsia" w:ascii="仿宋_GB2312" w:hAnsi="仿宋_GB2312" w:eastAsia="仿宋_GB2312" w:cs="仿宋_GB2312"/>
                <w:sz w:val="22"/>
                <w:szCs w:val="28"/>
                <w:vertAlign w:val="baseline"/>
                <w:lang w:val="en-US" w:eastAsia="zh-CN"/>
              </w:rPr>
            </w:pPr>
          </w:p>
          <w:p w14:paraId="14EBC68A">
            <w:pPr>
              <w:jc w:val="center"/>
              <w:rPr>
                <w:rFonts w:hint="eastAsia" w:ascii="仿宋_GB2312" w:hAnsi="仿宋_GB2312" w:eastAsia="仿宋_GB2312" w:cs="仿宋_GB2312"/>
                <w:sz w:val="22"/>
                <w:szCs w:val="28"/>
                <w:vertAlign w:val="baseline"/>
                <w:lang w:val="en-US" w:eastAsia="zh-CN"/>
              </w:rPr>
            </w:pPr>
          </w:p>
          <w:p w14:paraId="5958961D">
            <w:pPr>
              <w:jc w:val="center"/>
              <w:rPr>
                <w:rFonts w:hint="eastAsia" w:ascii="仿宋_GB2312" w:hAnsi="仿宋_GB2312" w:eastAsia="仿宋_GB2312" w:cs="仿宋_GB2312"/>
                <w:sz w:val="22"/>
                <w:szCs w:val="28"/>
                <w:vertAlign w:val="baseline"/>
                <w:lang w:val="en-US" w:eastAsia="zh-CN"/>
              </w:rPr>
            </w:pPr>
          </w:p>
          <w:p w14:paraId="5A17C642">
            <w:pPr>
              <w:jc w:val="center"/>
              <w:rPr>
                <w:rFonts w:hint="eastAsia" w:ascii="仿宋_GB2312" w:hAnsi="仿宋_GB2312" w:eastAsia="仿宋_GB2312" w:cs="仿宋_GB2312"/>
                <w:sz w:val="22"/>
                <w:szCs w:val="28"/>
                <w:vertAlign w:val="baseline"/>
                <w:lang w:val="en-US" w:eastAsia="zh-CN"/>
              </w:rPr>
            </w:pPr>
          </w:p>
          <w:p w14:paraId="1B67023C">
            <w:pPr>
              <w:jc w:val="center"/>
              <w:rPr>
                <w:rFonts w:hint="eastAsia" w:ascii="仿宋_GB2312" w:hAnsi="仿宋_GB2312" w:eastAsia="仿宋_GB2312" w:cs="仿宋_GB2312"/>
                <w:sz w:val="22"/>
                <w:szCs w:val="28"/>
                <w:vertAlign w:val="baseline"/>
                <w:lang w:val="en-US" w:eastAsia="zh-CN"/>
              </w:rPr>
            </w:pPr>
          </w:p>
          <w:p w14:paraId="3714B91E">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w:t>
            </w:r>
          </w:p>
        </w:tc>
        <w:tc>
          <w:tcPr>
            <w:tcW w:w="2261" w:type="dxa"/>
            <w:shd w:val="clear" w:color="auto" w:fill="auto"/>
            <w:vAlign w:val="top"/>
          </w:tcPr>
          <w:p w14:paraId="138FBC9F">
            <w:pPr>
              <w:rPr>
                <w:rFonts w:hint="eastAsia" w:ascii="仿宋_GB2312" w:hAnsi="仿宋_GB2312" w:eastAsia="仿宋_GB2312" w:cs="仿宋_GB2312"/>
                <w:sz w:val="22"/>
                <w:szCs w:val="28"/>
                <w:vertAlign w:val="baseline"/>
              </w:rPr>
            </w:pPr>
          </w:p>
          <w:p w14:paraId="490E0B86">
            <w:pPr>
              <w:rPr>
                <w:rFonts w:hint="eastAsia" w:ascii="仿宋_GB2312" w:hAnsi="仿宋_GB2312" w:eastAsia="仿宋_GB2312" w:cs="仿宋_GB2312"/>
                <w:sz w:val="22"/>
                <w:szCs w:val="28"/>
                <w:vertAlign w:val="baseline"/>
              </w:rPr>
            </w:pPr>
          </w:p>
          <w:p w14:paraId="70045704">
            <w:pPr>
              <w:rPr>
                <w:rFonts w:hint="eastAsia" w:ascii="仿宋_GB2312" w:hAnsi="仿宋_GB2312" w:eastAsia="仿宋_GB2312" w:cs="仿宋_GB2312"/>
                <w:sz w:val="22"/>
                <w:szCs w:val="28"/>
                <w:vertAlign w:val="baseline"/>
              </w:rPr>
            </w:pPr>
          </w:p>
          <w:p w14:paraId="577D4EF0">
            <w:pPr>
              <w:rPr>
                <w:rFonts w:hint="eastAsia" w:ascii="仿宋_GB2312" w:hAnsi="仿宋_GB2312" w:eastAsia="仿宋_GB2312" w:cs="仿宋_GB2312"/>
                <w:sz w:val="22"/>
                <w:szCs w:val="28"/>
                <w:vertAlign w:val="baseline"/>
              </w:rPr>
            </w:pPr>
          </w:p>
          <w:p w14:paraId="08F674B8">
            <w:pPr>
              <w:rPr>
                <w:rFonts w:hint="eastAsia" w:ascii="仿宋_GB2312" w:hAnsi="仿宋_GB2312" w:eastAsia="仿宋_GB2312" w:cs="仿宋_GB2312"/>
                <w:sz w:val="22"/>
                <w:szCs w:val="28"/>
                <w:vertAlign w:val="baseline"/>
              </w:rPr>
            </w:pPr>
          </w:p>
          <w:p w14:paraId="5B1F587E">
            <w:pPr>
              <w:rPr>
                <w:rFonts w:hint="eastAsia" w:ascii="仿宋_GB2312" w:hAnsi="仿宋_GB2312" w:eastAsia="仿宋_GB2312" w:cs="仿宋_GB2312"/>
                <w:sz w:val="22"/>
                <w:szCs w:val="28"/>
                <w:vertAlign w:val="baseline"/>
              </w:rPr>
            </w:pPr>
          </w:p>
          <w:p w14:paraId="726CED47">
            <w:pP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对个人信息处理活动的行政检查</w:t>
            </w:r>
          </w:p>
        </w:tc>
        <w:tc>
          <w:tcPr>
            <w:tcW w:w="6393" w:type="dxa"/>
          </w:tcPr>
          <w:p w14:paraId="6390BE72">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《中华人民共和国个人信息保护法》</w:t>
            </w:r>
          </w:p>
          <w:p w14:paraId="6E2B1180">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第六十条：国家网信部门负责统筹协调个人信息保护工作和相关监督管理工作。国务院有关部门依照本法和有关法律、行政法规的规定，在各自职责范围内负责个人信息保护和监督管理工作。县级以上地方人民政府有关部门的个人信息保护和监督管理职责，按照国家有关规定确定。前两款规定的部门统称为履行个人信息保护职责的部门。</w:t>
            </w:r>
          </w:p>
          <w:p w14:paraId="69ED2C3D">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第六十三条：履行个人信息保护职责的部门履行个人信息保护职责，可以采取下列措施：（一）询问有关当事人，调查与个人信息处理活动有关的情况；（二）查阅、复制当事人与个人信息处理活动有关的合同、记录、账簿以及其他有关资料；（三）实施现场检查，对涉嫌违法的个人信息处理活动进行调查；（四）检查与个人信息处理活动有关的设备、物品；对有证据证明是用于违法个人信息处理活动的设备、物品，向本部门主要负责人书面报告并经批准，可以查封或者扣押。履行个人信息保护职责的部门依法履行职责，当事人应当予以协助、配合，不得拒绝、阻挠。</w:t>
            </w:r>
          </w:p>
        </w:tc>
        <w:tc>
          <w:tcPr>
            <w:tcW w:w="1719" w:type="dxa"/>
            <w:shd w:val="clear"/>
            <w:vAlign w:val="top"/>
          </w:tcPr>
          <w:p w14:paraId="108E3AED">
            <w:pPr>
              <w:jc w:val="center"/>
              <w:rPr>
                <w:rFonts w:hint="eastAsia" w:ascii="仿宋_GB2312" w:hAnsi="仿宋_GB2312" w:eastAsia="仿宋_GB2312" w:cs="仿宋_GB2312"/>
                <w:sz w:val="22"/>
                <w:szCs w:val="28"/>
                <w:vertAlign w:val="baseline"/>
              </w:rPr>
            </w:pPr>
          </w:p>
          <w:p w14:paraId="7C38F352">
            <w:pPr>
              <w:jc w:val="center"/>
              <w:rPr>
                <w:rFonts w:hint="eastAsia" w:ascii="仿宋_GB2312" w:hAnsi="仿宋_GB2312" w:eastAsia="仿宋_GB2312" w:cs="仿宋_GB2312"/>
                <w:sz w:val="22"/>
                <w:szCs w:val="28"/>
                <w:vertAlign w:val="baseline"/>
              </w:rPr>
            </w:pPr>
          </w:p>
          <w:p w14:paraId="04027C65">
            <w:pPr>
              <w:jc w:val="center"/>
              <w:rPr>
                <w:rFonts w:hint="eastAsia" w:ascii="仿宋_GB2312" w:hAnsi="仿宋_GB2312" w:eastAsia="仿宋_GB2312" w:cs="仿宋_GB2312"/>
                <w:sz w:val="22"/>
                <w:szCs w:val="28"/>
                <w:vertAlign w:val="baseline"/>
              </w:rPr>
            </w:pPr>
          </w:p>
          <w:p w14:paraId="25F96D07">
            <w:pPr>
              <w:jc w:val="center"/>
              <w:rPr>
                <w:rFonts w:hint="eastAsia" w:ascii="仿宋_GB2312" w:hAnsi="仿宋_GB2312" w:eastAsia="仿宋_GB2312" w:cs="仿宋_GB2312"/>
                <w:sz w:val="22"/>
                <w:szCs w:val="28"/>
                <w:vertAlign w:val="baseline"/>
              </w:rPr>
            </w:pPr>
          </w:p>
          <w:p w14:paraId="10297BEA">
            <w:pPr>
              <w:jc w:val="center"/>
              <w:rPr>
                <w:rFonts w:hint="eastAsia" w:ascii="仿宋_GB2312" w:hAnsi="仿宋_GB2312" w:eastAsia="仿宋_GB2312" w:cs="仿宋_GB2312"/>
                <w:sz w:val="22"/>
                <w:szCs w:val="28"/>
                <w:vertAlign w:val="baseline"/>
              </w:rPr>
            </w:pPr>
          </w:p>
          <w:p w14:paraId="4042722C">
            <w:pPr>
              <w:jc w:val="center"/>
              <w:rPr>
                <w:rFonts w:hint="eastAsia" w:ascii="仿宋_GB2312" w:hAnsi="仿宋_GB2312" w:eastAsia="仿宋_GB2312" w:cs="仿宋_GB2312"/>
                <w:sz w:val="22"/>
                <w:szCs w:val="28"/>
                <w:vertAlign w:val="baseline"/>
              </w:rPr>
            </w:pPr>
          </w:p>
          <w:p w14:paraId="50D473DA">
            <w:pPr>
              <w:jc w:val="cente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网信部门</w:t>
            </w:r>
          </w:p>
        </w:tc>
        <w:tc>
          <w:tcPr>
            <w:tcW w:w="2065" w:type="dxa"/>
            <w:shd w:val="clear"/>
            <w:vAlign w:val="top"/>
          </w:tcPr>
          <w:p w14:paraId="0047E4DF">
            <w:pPr>
              <w:jc w:val="center"/>
              <w:rPr>
                <w:rFonts w:hint="eastAsia" w:ascii="仿宋_GB2312" w:hAnsi="仿宋_GB2312" w:eastAsia="仿宋_GB2312" w:cs="仿宋_GB2312"/>
                <w:sz w:val="22"/>
                <w:szCs w:val="28"/>
                <w:vertAlign w:val="baseline"/>
              </w:rPr>
            </w:pPr>
          </w:p>
          <w:p w14:paraId="3BEDEA61">
            <w:pPr>
              <w:jc w:val="center"/>
              <w:rPr>
                <w:rFonts w:hint="eastAsia" w:ascii="仿宋_GB2312" w:hAnsi="仿宋_GB2312" w:eastAsia="仿宋_GB2312" w:cs="仿宋_GB2312"/>
                <w:sz w:val="22"/>
                <w:szCs w:val="28"/>
                <w:vertAlign w:val="baseline"/>
              </w:rPr>
            </w:pPr>
          </w:p>
          <w:p w14:paraId="1AD2BC27">
            <w:pPr>
              <w:jc w:val="center"/>
              <w:rPr>
                <w:rFonts w:hint="eastAsia" w:ascii="仿宋_GB2312" w:hAnsi="仿宋_GB2312" w:eastAsia="仿宋_GB2312" w:cs="仿宋_GB2312"/>
                <w:sz w:val="22"/>
                <w:szCs w:val="28"/>
                <w:vertAlign w:val="baseline"/>
              </w:rPr>
            </w:pPr>
          </w:p>
          <w:p w14:paraId="337F609A">
            <w:pPr>
              <w:jc w:val="center"/>
              <w:rPr>
                <w:rFonts w:hint="eastAsia" w:ascii="仿宋_GB2312" w:hAnsi="仿宋_GB2312" w:eastAsia="仿宋_GB2312" w:cs="仿宋_GB2312"/>
                <w:sz w:val="22"/>
                <w:szCs w:val="28"/>
                <w:vertAlign w:val="baseline"/>
              </w:rPr>
            </w:pPr>
          </w:p>
          <w:p w14:paraId="74F8230C">
            <w:pPr>
              <w:jc w:val="center"/>
              <w:rPr>
                <w:rFonts w:hint="eastAsia" w:ascii="仿宋_GB2312" w:hAnsi="仿宋_GB2312" w:eastAsia="仿宋_GB2312" w:cs="仿宋_GB2312"/>
                <w:sz w:val="22"/>
                <w:szCs w:val="28"/>
                <w:vertAlign w:val="baseline"/>
              </w:rPr>
            </w:pPr>
          </w:p>
          <w:p w14:paraId="6269956F">
            <w:pPr>
              <w:jc w:val="center"/>
              <w:rPr>
                <w:rFonts w:hint="eastAsia" w:ascii="仿宋_GB2312" w:hAnsi="仿宋_GB2312" w:eastAsia="仿宋_GB2312" w:cs="仿宋_GB2312"/>
                <w:sz w:val="22"/>
                <w:szCs w:val="28"/>
                <w:vertAlign w:val="baseline"/>
              </w:rPr>
            </w:pPr>
          </w:p>
          <w:p w14:paraId="5888A461">
            <w:pPr>
              <w:jc w:val="cente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省级、市级、县级</w:t>
            </w:r>
          </w:p>
        </w:tc>
        <w:tc>
          <w:tcPr>
            <w:tcW w:w="1662" w:type="dxa"/>
            <w:shd w:val="clear"/>
            <w:vAlign w:val="top"/>
          </w:tcPr>
          <w:p w14:paraId="757130DE">
            <w:pPr>
              <w:jc w:val="center"/>
              <w:rPr>
                <w:rFonts w:hint="eastAsia" w:ascii="仿宋_GB2312" w:hAnsi="仿宋_GB2312" w:eastAsia="仿宋_GB2312" w:cs="仿宋_GB2312"/>
                <w:sz w:val="22"/>
                <w:szCs w:val="28"/>
                <w:vertAlign w:val="baseline"/>
              </w:rPr>
            </w:pPr>
          </w:p>
          <w:p w14:paraId="4B36DA65">
            <w:pPr>
              <w:jc w:val="center"/>
              <w:rPr>
                <w:rFonts w:hint="eastAsia" w:ascii="仿宋_GB2312" w:hAnsi="仿宋_GB2312" w:eastAsia="仿宋_GB2312" w:cs="仿宋_GB2312"/>
                <w:sz w:val="22"/>
                <w:szCs w:val="28"/>
                <w:vertAlign w:val="baseline"/>
              </w:rPr>
            </w:pPr>
          </w:p>
          <w:p w14:paraId="646D57BD">
            <w:pPr>
              <w:jc w:val="center"/>
              <w:rPr>
                <w:rFonts w:hint="eastAsia" w:ascii="仿宋_GB2312" w:hAnsi="仿宋_GB2312" w:eastAsia="仿宋_GB2312" w:cs="仿宋_GB2312"/>
                <w:sz w:val="22"/>
                <w:szCs w:val="28"/>
                <w:vertAlign w:val="baseline"/>
              </w:rPr>
            </w:pPr>
          </w:p>
          <w:p w14:paraId="20694CE4">
            <w:pPr>
              <w:jc w:val="center"/>
              <w:rPr>
                <w:rFonts w:hint="eastAsia" w:ascii="仿宋_GB2312" w:hAnsi="仿宋_GB2312" w:eastAsia="仿宋_GB2312" w:cs="仿宋_GB2312"/>
                <w:sz w:val="22"/>
                <w:szCs w:val="28"/>
                <w:vertAlign w:val="baseline"/>
              </w:rPr>
            </w:pPr>
          </w:p>
          <w:p w14:paraId="6A5C3CC2">
            <w:pPr>
              <w:jc w:val="center"/>
              <w:rPr>
                <w:rFonts w:hint="eastAsia" w:ascii="仿宋_GB2312" w:hAnsi="仿宋_GB2312" w:eastAsia="仿宋_GB2312" w:cs="仿宋_GB2312"/>
                <w:sz w:val="22"/>
                <w:szCs w:val="28"/>
                <w:vertAlign w:val="baseline"/>
              </w:rPr>
            </w:pPr>
          </w:p>
          <w:p w14:paraId="703EECCD">
            <w:pPr>
              <w:jc w:val="center"/>
              <w:rPr>
                <w:rFonts w:hint="eastAsia" w:ascii="仿宋_GB2312" w:hAnsi="仿宋_GB2312" w:eastAsia="仿宋_GB2312" w:cs="仿宋_GB2312"/>
                <w:sz w:val="22"/>
                <w:szCs w:val="28"/>
                <w:vertAlign w:val="baseline"/>
              </w:rPr>
            </w:pPr>
          </w:p>
          <w:p w14:paraId="716573A8">
            <w:pPr>
              <w:jc w:val="cente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市级或县级</w:t>
            </w:r>
          </w:p>
        </w:tc>
      </w:tr>
      <w:tr w14:paraId="06D0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79D973A5">
            <w:pPr>
              <w:jc w:val="center"/>
              <w:rPr>
                <w:rFonts w:hint="eastAsia" w:ascii="仿宋_GB2312" w:hAnsi="仿宋_GB2312" w:eastAsia="仿宋_GB2312" w:cs="仿宋_GB2312"/>
                <w:sz w:val="22"/>
                <w:szCs w:val="28"/>
                <w:vertAlign w:val="baseline"/>
                <w:lang w:val="en-US" w:eastAsia="zh-CN"/>
              </w:rPr>
            </w:pPr>
          </w:p>
          <w:p w14:paraId="06DA735C">
            <w:pPr>
              <w:jc w:val="center"/>
              <w:rPr>
                <w:rFonts w:hint="eastAsia" w:ascii="仿宋_GB2312" w:hAnsi="仿宋_GB2312" w:eastAsia="仿宋_GB2312" w:cs="仿宋_GB2312"/>
                <w:sz w:val="22"/>
                <w:szCs w:val="28"/>
                <w:vertAlign w:val="baseline"/>
                <w:lang w:val="en-US" w:eastAsia="zh-CN"/>
              </w:rPr>
            </w:pPr>
          </w:p>
          <w:p w14:paraId="29BEE4ED">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w:t>
            </w:r>
          </w:p>
        </w:tc>
        <w:tc>
          <w:tcPr>
            <w:tcW w:w="2261" w:type="dxa"/>
            <w:shd w:val="clear" w:color="auto" w:fill="auto"/>
            <w:vAlign w:val="top"/>
          </w:tcPr>
          <w:p w14:paraId="04F476A7">
            <w:pPr>
              <w:rPr>
                <w:rFonts w:hint="eastAsia" w:ascii="仿宋_GB2312" w:hAnsi="仿宋_GB2312" w:eastAsia="仿宋_GB2312" w:cs="仿宋_GB2312"/>
                <w:sz w:val="22"/>
                <w:szCs w:val="28"/>
                <w:vertAlign w:val="baseline"/>
              </w:rPr>
            </w:pPr>
          </w:p>
          <w:p w14:paraId="0C21BD29">
            <w:pPr>
              <w:rPr>
                <w:rFonts w:hint="eastAsia" w:ascii="仿宋_GB2312" w:hAnsi="仿宋_GB2312" w:eastAsia="仿宋_GB2312" w:cs="仿宋_GB2312"/>
                <w:sz w:val="22"/>
                <w:szCs w:val="28"/>
                <w:vertAlign w:val="baseline"/>
              </w:rPr>
            </w:pPr>
          </w:p>
          <w:p w14:paraId="0E3707F1">
            <w:pP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对互联网新闻信息服务活动的行政检查</w:t>
            </w:r>
          </w:p>
        </w:tc>
        <w:tc>
          <w:tcPr>
            <w:tcW w:w="6393" w:type="dxa"/>
          </w:tcPr>
          <w:p w14:paraId="03AFCF2A">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《互联网新闻信息服务管理规定》</w:t>
            </w:r>
          </w:p>
          <w:p w14:paraId="0DFE92DE">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第十九条：国家和地方互联网信息办公室应当建立日常检查和定期检查相结合的监督管理制度，依法对互联网新闻信息服务活动实施监督检查，有关单位、个人应当予以配合。国家和地方互联网信息办公室应当健全执法人员资格管理制度。执法人员开展执法活动，应当依法出示执法证件。</w:t>
            </w:r>
          </w:p>
        </w:tc>
        <w:tc>
          <w:tcPr>
            <w:tcW w:w="1719" w:type="dxa"/>
            <w:shd w:val="clear"/>
            <w:vAlign w:val="top"/>
          </w:tcPr>
          <w:p w14:paraId="4E7516CA">
            <w:pPr>
              <w:jc w:val="center"/>
              <w:rPr>
                <w:rFonts w:hint="eastAsia" w:ascii="仿宋_GB2312" w:hAnsi="仿宋_GB2312" w:eastAsia="仿宋_GB2312" w:cs="仿宋_GB2312"/>
                <w:sz w:val="22"/>
                <w:szCs w:val="28"/>
                <w:vertAlign w:val="baseline"/>
              </w:rPr>
            </w:pPr>
          </w:p>
          <w:p w14:paraId="51AB7AC5">
            <w:pPr>
              <w:jc w:val="center"/>
              <w:rPr>
                <w:rFonts w:hint="eastAsia" w:ascii="仿宋_GB2312" w:hAnsi="仿宋_GB2312" w:eastAsia="仿宋_GB2312" w:cs="仿宋_GB2312"/>
                <w:sz w:val="22"/>
                <w:szCs w:val="28"/>
                <w:vertAlign w:val="baseline"/>
              </w:rPr>
            </w:pPr>
          </w:p>
          <w:p w14:paraId="64C44F46">
            <w:pPr>
              <w:jc w:val="cente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网信部门</w:t>
            </w:r>
          </w:p>
        </w:tc>
        <w:tc>
          <w:tcPr>
            <w:tcW w:w="2065" w:type="dxa"/>
            <w:shd w:val="clear"/>
            <w:vAlign w:val="top"/>
          </w:tcPr>
          <w:p w14:paraId="3B69ABFE">
            <w:pPr>
              <w:jc w:val="center"/>
              <w:rPr>
                <w:rFonts w:hint="eastAsia" w:ascii="仿宋_GB2312" w:hAnsi="仿宋_GB2312" w:eastAsia="仿宋_GB2312" w:cs="仿宋_GB2312"/>
                <w:sz w:val="22"/>
                <w:szCs w:val="28"/>
                <w:vertAlign w:val="baseline"/>
              </w:rPr>
            </w:pPr>
          </w:p>
          <w:p w14:paraId="53880A62">
            <w:pPr>
              <w:jc w:val="center"/>
              <w:rPr>
                <w:rFonts w:hint="eastAsia" w:ascii="仿宋_GB2312" w:hAnsi="仿宋_GB2312" w:eastAsia="仿宋_GB2312" w:cs="仿宋_GB2312"/>
                <w:sz w:val="22"/>
                <w:szCs w:val="28"/>
                <w:vertAlign w:val="baseline"/>
              </w:rPr>
            </w:pPr>
          </w:p>
          <w:p w14:paraId="19FE07CE">
            <w:pPr>
              <w:jc w:val="cente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省级、市级、县级</w:t>
            </w:r>
          </w:p>
        </w:tc>
        <w:tc>
          <w:tcPr>
            <w:tcW w:w="1662" w:type="dxa"/>
            <w:shd w:val="clear"/>
            <w:vAlign w:val="top"/>
          </w:tcPr>
          <w:p w14:paraId="23CC8EA9">
            <w:pPr>
              <w:jc w:val="center"/>
              <w:rPr>
                <w:rFonts w:hint="eastAsia" w:ascii="仿宋_GB2312" w:hAnsi="仿宋_GB2312" w:eastAsia="仿宋_GB2312" w:cs="仿宋_GB2312"/>
                <w:sz w:val="22"/>
                <w:szCs w:val="28"/>
                <w:vertAlign w:val="baseline"/>
              </w:rPr>
            </w:pPr>
          </w:p>
          <w:p w14:paraId="2D4EA918">
            <w:pPr>
              <w:jc w:val="center"/>
              <w:rPr>
                <w:rFonts w:hint="eastAsia" w:ascii="仿宋_GB2312" w:hAnsi="仿宋_GB2312" w:eastAsia="仿宋_GB2312" w:cs="仿宋_GB2312"/>
                <w:sz w:val="22"/>
                <w:szCs w:val="28"/>
                <w:vertAlign w:val="baseline"/>
              </w:rPr>
            </w:pPr>
          </w:p>
          <w:p w14:paraId="2E195CF4">
            <w:pPr>
              <w:jc w:val="cente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市级或县级</w:t>
            </w:r>
          </w:p>
        </w:tc>
      </w:tr>
      <w:tr w14:paraId="4F38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285F2D96">
            <w:pPr>
              <w:jc w:val="center"/>
              <w:rPr>
                <w:rFonts w:hint="eastAsia" w:ascii="仿宋_GB2312" w:hAnsi="仿宋_GB2312" w:eastAsia="仿宋_GB2312" w:cs="仿宋_GB2312"/>
                <w:sz w:val="22"/>
                <w:szCs w:val="28"/>
                <w:vertAlign w:val="baseline"/>
                <w:lang w:val="en-US" w:eastAsia="zh-CN"/>
              </w:rPr>
            </w:pPr>
          </w:p>
          <w:p w14:paraId="7ABF97D2">
            <w:pPr>
              <w:jc w:val="center"/>
              <w:rPr>
                <w:rFonts w:hint="eastAsia" w:ascii="仿宋_GB2312" w:hAnsi="仿宋_GB2312" w:eastAsia="仿宋_GB2312" w:cs="仿宋_GB2312"/>
                <w:sz w:val="22"/>
                <w:szCs w:val="28"/>
                <w:vertAlign w:val="baseline"/>
                <w:lang w:val="en-US" w:eastAsia="zh-CN"/>
              </w:rPr>
            </w:pPr>
          </w:p>
          <w:p w14:paraId="46551BE0">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4</w:t>
            </w:r>
          </w:p>
        </w:tc>
        <w:tc>
          <w:tcPr>
            <w:tcW w:w="2261" w:type="dxa"/>
            <w:shd w:val="clear" w:color="auto" w:fill="auto"/>
            <w:vAlign w:val="top"/>
          </w:tcPr>
          <w:p w14:paraId="0EE3AB8D">
            <w:pPr>
              <w:rPr>
                <w:rFonts w:hint="eastAsia" w:ascii="仿宋_GB2312" w:hAnsi="仿宋_GB2312" w:eastAsia="仿宋_GB2312" w:cs="仿宋_GB2312"/>
                <w:sz w:val="22"/>
                <w:szCs w:val="28"/>
                <w:vertAlign w:val="baseline"/>
              </w:rPr>
            </w:pPr>
          </w:p>
          <w:p w14:paraId="6A549AEA">
            <w:pP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对网络信息内容服务平台履行信息内容管理主体责任情况的行政检查</w:t>
            </w:r>
          </w:p>
        </w:tc>
        <w:tc>
          <w:tcPr>
            <w:tcW w:w="6393" w:type="dxa"/>
          </w:tcPr>
          <w:p w14:paraId="17CDA2D2">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《网络信息内容生态治理规定》</w:t>
            </w:r>
          </w:p>
          <w:p w14:paraId="7518E4AC">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第三十一条：各级网信部门对网络信息内容服务平台履行信息内容管理主体责任情况开展监督检查，对存在问题的平台开展专项督查。网络信息内容服务平台对网信部门和有关主管部门依法实施的监督检查，应当予以配合。</w:t>
            </w:r>
          </w:p>
        </w:tc>
        <w:tc>
          <w:tcPr>
            <w:tcW w:w="1719" w:type="dxa"/>
            <w:shd w:val="clear"/>
            <w:vAlign w:val="top"/>
          </w:tcPr>
          <w:p w14:paraId="2E3CF672">
            <w:pPr>
              <w:jc w:val="center"/>
              <w:rPr>
                <w:rFonts w:hint="eastAsia" w:ascii="仿宋_GB2312" w:hAnsi="仿宋_GB2312" w:eastAsia="仿宋_GB2312" w:cs="仿宋_GB2312"/>
                <w:sz w:val="22"/>
                <w:szCs w:val="28"/>
                <w:vertAlign w:val="baseline"/>
              </w:rPr>
            </w:pPr>
          </w:p>
          <w:p w14:paraId="182704AB">
            <w:pPr>
              <w:jc w:val="center"/>
              <w:rPr>
                <w:rFonts w:hint="eastAsia" w:ascii="仿宋_GB2312" w:hAnsi="仿宋_GB2312" w:eastAsia="仿宋_GB2312" w:cs="仿宋_GB2312"/>
                <w:sz w:val="22"/>
                <w:szCs w:val="28"/>
                <w:vertAlign w:val="baseline"/>
              </w:rPr>
            </w:pPr>
          </w:p>
          <w:p w14:paraId="6A59A7AD">
            <w:pPr>
              <w:jc w:val="cente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网信部门</w:t>
            </w:r>
          </w:p>
        </w:tc>
        <w:tc>
          <w:tcPr>
            <w:tcW w:w="2065" w:type="dxa"/>
            <w:shd w:val="clear"/>
            <w:vAlign w:val="top"/>
          </w:tcPr>
          <w:p w14:paraId="7D8DB63A">
            <w:pPr>
              <w:jc w:val="center"/>
              <w:rPr>
                <w:rFonts w:hint="eastAsia" w:ascii="仿宋_GB2312" w:hAnsi="仿宋_GB2312" w:eastAsia="仿宋_GB2312" w:cs="仿宋_GB2312"/>
                <w:sz w:val="22"/>
                <w:szCs w:val="28"/>
                <w:vertAlign w:val="baseline"/>
              </w:rPr>
            </w:pPr>
          </w:p>
          <w:p w14:paraId="424FEA4B">
            <w:pPr>
              <w:jc w:val="center"/>
              <w:rPr>
                <w:rFonts w:hint="eastAsia" w:ascii="仿宋_GB2312" w:hAnsi="仿宋_GB2312" w:eastAsia="仿宋_GB2312" w:cs="仿宋_GB2312"/>
                <w:sz w:val="22"/>
                <w:szCs w:val="28"/>
                <w:vertAlign w:val="baseline"/>
              </w:rPr>
            </w:pPr>
          </w:p>
          <w:p w14:paraId="2F955557">
            <w:pPr>
              <w:jc w:val="cente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省级、市级、县级</w:t>
            </w:r>
          </w:p>
        </w:tc>
        <w:tc>
          <w:tcPr>
            <w:tcW w:w="1662" w:type="dxa"/>
            <w:shd w:val="clear"/>
            <w:vAlign w:val="top"/>
          </w:tcPr>
          <w:p w14:paraId="0C2E5657">
            <w:pPr>
              <w:jc w:val="center"/>
              <w:rPr>
                <w:rFonts w:hint="eastAsia" w:ascii="仿宋_GB2312" w:hAnsi="仿宋_GB2312" w:eastAsia="仿宋_GB2312" w:cs="仿宋_GB2312"/>
                <w:sz w:val="22"/>
                <w:szCs w:val="28"/>
                <w:vertAlign w:val="baseline"/>
              </w:rPr>
            </w:pPr>
          </w:p>
          <w:p w14:paraId="38882B37">
            <w:pPr>
              <w:jc w:val="center"/>
              <w:rPr>
                <w:rFonts w:hint="eastAsia" w:ascii="仿宋_GB2312" w:hAnsi="仿宋_GB2312" w:eastAsia="仿宋_GB2312" w:cs="仿宋_GB2312"/>
                <w:sz w:val="22"/>
                <w:szCs w:val="28"/>
                <w:vertAlign w:val="baseline"/>
              </w:rPr>
            </w:pPr>
          </w:p>
          <w:p w14:paraId="02AFB6CF">
            <w:pPr>
              <w:jc w:val="cente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市级或县级</w:t>
            </w:r>
          </w:p>
        </w:tc>
      </w:tr>
      <w:tr w14:paraId="00CB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3A1F3FDE">
            <w:pPr>
              <w:jc w:val="center"/>
              <w:rPr>
                <w:rFonts w:hint="eastAsia" w:ascii="仿宋_GB2312" w:hAnsi="仿宋_GB2312" w:eastAsia="仿宋_GB2312" w:cs="仿宋_GB2312"/>
                <w:sz w:val="22"/>
                <w:szCs w:val="28"/>
                <w:vertAlign w:val="baseline"/>
                <w:lang w:val="en-US" w:eastAsia="zh-CN"/>
              </w:rPr>
            </w:pPr>
          </w:p>
          <w:p w14:paraId="4122A450">
            <w:pPr>
              <w:jc w:val="center"/>
              <w:rPr>
                <w:rFonts w:hint="eastAsia" w:ascii="仿宋_GB2312" w:hAnsi="仿宋_GB2312" w:eastAsia="仿宋_GB2312" w:cs="仿宋_GB2312"/>
                <w:sz w:val="22"/>
                <w:szCs w:val="28"/>
                <w:vertAlign w:val="baseline"/>
                <w:lang w:val="en-US" w:eastAsia="zh-CN"/>
              </w:rPr>
            </w:pPr>
          </w:p>
          <w:p w14:paraId="53DD651B">
            <w:pPr>
              <w:jc w:val="center"/>
              <w:rPr>
                <w:rFonts w:hint="eastAsia" w:ascii="仿宋_GB2312" w:hAnsi="仿宋_GB2312" w:eastAsia="仿宋_GB2312" w:cs="仿宋_GB2312"/>
                <w:sz w:val="22"/>
                <w:szCs w:val="28"/>
                <w:vertAlign w:val="baseline"/>
                <w:lang w:val="en-US" w:eastAsia="zh-CN"/>
              </w:rPr>
            </w:pPr>
          </w:p>
          <w:p w14:paraId="6E036578">
            <w:pPr>
              <w:jc w:val="center"/>
              <w:rPr>
                <w:rFonts w:hint="default"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5</w:t>
            </w:r>
          </w:p>
        </w:tc>
        <w:tc>
          <w:tcPr>
            <w:tcW w:w="2261" w:type="dxa"/>
            <w:shd w:val="clear" w:color="auto" w:fill="auto"/>
            <w:vAlign w:val="top"/>
          </w:tcPr>
          <w:p w14:paraId="7498C74F">
            <w:pPr>
              <w:rPr>
                <w:rFonts w:hint="eastAsia" w:ascii="仿宋_GB2312" w:hAnsi="仿宋_GB2312" w:eastAsia="仿宋_GB2312" w:cs="仿宋_GB2312"/>
                <w:sz w:val="22"/>
                <w:szCs w:val="28"/>
                <w:vertAlign w:val="baseline"/>
              </w:rPr>
            </w:pPr>
          </w:p>
          <w:p w14:paraId="046805B8">
            <w:pPr>
              <w:rPr>
                <w:rFonts w:hint="eastAsia" w:ascii="仿宋_GB2312" w:hAnsi="仿宋_GB2312" w:eastAsia="仿宋_GB2312" w:cs="仿宋_GB2312"/>
                <w:sz w:val="22"/>
                <w:szCs w:val="28"/>
                <w:vertAlign w:val="baseline"/>
              </w:rPr>
            </w:pPr>
          </w:p>
          <w:p w14:paraId="0372A592">
            <w:pP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对互联网信息服务提供者管理互联网用户注册、使用账号信息情况的行政检查</w:t>
            </w:r>
          </w:p>
        </w:tc>
        <w:tc>
          <w:tcPr>
            <w:tcW w:w="6393" w:type="dxa"/>
          </w:tcPr>
          <w:p w14:paraId="63661A1E">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《互联网用户账号信息管理规定》</w:t>
            </w:r>
          </w:p>
          <w:p w14:paraId="787ABC18">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第二十一条：网信部门依法对互联网信息服务提供者管理互联网用户注册、使用账号信息情况实施监督检查。互联网信息服务提供者应当予以配合，并提供必要的技术、数据等支持和协助。发现互联网信息服务提供者存在较大网络信息安全风险的，省级以上网信部门可以要求其采取暂停信息更新、用户账号注册或者其他相关服务等措施。互联网信息服务提供者应当按照要求采取措施，进行整改，消除隐患。</w:t>
            </w:r>
          </w:p>
        </w:tc>
        <w:tc>
          <w:tcPr>
            <w:tcW w:w="1719" w:type="dxa"/>
            <w:shd w:val="clear"/>
            <w:vAlign w:val="top"/>
          </w:tcPr>
          <w:p w14:paraId="47427D66">
            <w:pPr>
              <w:jc w:val="center"/>
              <w:rPr>
                <w:rFonts w:hint="eastAsia" w:ascii="仿宋_GB2312" w:hAnsi="仿宋_GB2312" w:eastAsia="仿宋_GB2312" w:cs="仿宋_GB2312"/>
                <w:sz w:val="22"/>
                <w:szCs w:val="28"/>
                <w:vertAlign w:val="baseline"/>
              </w:rPr>
            </w:pPr>
          </w:p>
          <w:p w14:paraId="00F82031">
            <w:pPr>
              <w:jc w:val="center"/>
              <w:rPr>
                <w:rFonts w:hint="eastAsia" w:ascii="仿宋_GB2312" w:hAnsi="仿宋_GB2312" w:eastAsia="仿宋_GB2312" w:cs="仿宋_GB2312"/>
                <w:sz w:val="22"/>
                <w:szCs w:val="28"/>
                <w:vertAlign w:val="baseline"/>
              </w:rPr>
            </w:pPr>
          </w:p>
          <w:p w14:paraId="5FAFA7B1">
            <w:pPr>
              <w:jc w:val="center"/>
              <w:rPr>
                <w:rFonts w:hint="eastAsia" w:ascii="仿宋_GB2312" w:hAnsi="仿宋_GB2312" w:eastAsia="仿宋_GB2312" w:cs="仿宋_GB2312"/>
                <w:sz w:val="22"/>
                <w:szCs w:val="28"/>
                <w:vertAlign w:val="baseline"/>
              </w:rPr>
            </w:pPr>
          </w:p>
          <w:p w14:paraId="1443AB5E">
            <w:pPr>
              <w:jc w:val="cente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网信部门</w:t>
            </w:r>
          </w:p>
        </w:tc>
        <w:tc>
          <w:tcPr>
            <w:tcW w:w="2065" w:type="dxa"/>
            <w:shd w:val="clear"/>
            <w:vAlign w:val="top"/>
          </w:tcPr>
          <w:p w14:paraId="6202F242">
            <w:pPr>
              <w:jc w:val="center"/>
              <w:rPr>
                <w:rFonts w:hint="eastAsia" w:ascii="仿宋_GB2312" w:hAnsi="仿宋_GB2312" w:eastAsia="仿宋_GB2312" w:cs="仿宋_GB2312"/>
                <w:sz w:val="22"/>
                <w:szCs w:val="28"/>
                <w:vertAlign w:val="baseline"/>
              </w:rPr>
            </w:pPr>
          </w:p>
          <w:p w14:paraId="29D10EA7">
            <w:pPr>
              <w:jc w:val="center"/>
              <w:rPr>
                <w:rFonts w:hint="eastAsia" w:ascii="仿宋_GB2312" w:hAnsi="仿宋_GB2312" w:eastAsia="仿宋_GB2312" w:cs="仿宋_GB2312"/>
                <w:sz w:val="22"/>
                <w:szCs w:val="28"/>
                <w:vertAlign w:val="baseline"/>
              </w:rPr>
            </w:pPr>
          </w:p>
          <w:p w14:paraId="13E08BA4">
            <w:pPr>
              <w:jc w:val="center"/>
              <w:rPr>
                <w:rFonts w:hint="eastAsia" w:ascii="仿宋_GB2312" w:hAnsi="仿宋_GB2312" w:eastAsia="仿宋_GB2312" w:cs="仿宋_GB2312"/>
                <w:sz w:val="22"/>
                <w:szCs w:val="28"/>
                <w:vertAlign w:val="baseline"/>
              </w:rPr>
            </w:pPr>
          </w:p>
          <w:p w14:paraId="11E5BCC4">
            <w:pPr>
              <w:jc w:val="cente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省级、市级、县级</w:t>
            </w:r>
          </w:p>
        </w:tc>
        <w:tc>
          <w:tcPr>
            <w:tcW w:w="1662" w:type="dxa"/>
            <w:shd w:val="clear"/>
            <w:vAlign w:val="top"/>
          </w:tcPr>
          <w:p w14:paraId="01465BEB">
            <w:pPr>
              <w:jc w:val="center"/>
              <w:rPr>
                <w:rFonts w:hint="eastAsia" w:ascii="仿宋_GB2312" w:hAnsi="仿宋_GB2312" w:eastAsia="仿宋_GB2312" w:cs="仿宋_GB2312"/>
                <w:sz w:val="22"/>
                <w:szCs w:val="28"/>
                <w:vertAlign w:val="baseline"/>
              </w:rPr>
            </w:pPr>
          </w:p>
          <w:p w14:paraId="46F33904">
            <w:pPr>
              <w:jc w:val="center"/>
              <w:rPr>
                <w:rFonts w:hint="eastAsia" w:ascii="仿宋_GB2312" w:hAnsi="仿宋_GB2312" w:eastAsia="仿宋_GB2312" w:cs="仿宋_GB2312"/>
                <w:sz w:val="22"/>
                <w:szCs w:val="28"/>
                <w:vertAlign w:val="baseline"/>
              </w:rPr>
            </w:pPr>
          </w:p>
          <w:p w14:paraId="7681E484">
            <w:pPr>
              <w:jc w:val="center"/>
              <w:rPr>
                <w:rFonts w:hint="eastAsia" w:ascii="仿宋_GB2312" w:hAnsi="仿宋_GB2312" w:eastAsia="仿宋_GB2312" w:cs="仿宋_GB2312"/>
                <w:sz w:val="22"/>
                <w:szCs w:val="28"/>
                <w:vertAlign w:val="baseline"/>
              </w:rPr>
            </w:pPr>
          </w:p>
          <w:p w14:paraId="2E84D9B2">
            <w:pPr>
              <w:jc w:val="center"/>
              <w:rPr>
                <w:rFonts w:hint="eastAsia" w:ascii="仿宋_GB2312" w:hAnsi="仿宋_GB2312" w:eastAsia="仿宋_GB2312" w:cs="仿宋_GB2312"/>
                <w:kern w:val="2"/>
                <w:sz w:val="22"/>
                <w:szCs w:val="28"/>
                <w:vertAlign w:val="baseline"/>
                <w:lang w:val="en-US" w:eastAsia="zh-CN" w:bidi="ar-SA"/>
              </w:rPr>
            </w:pPr>
            <w:r>
              <w:rPr>
                <w:rFonts w:hint="eastAsia" w:ascii="仿宋_GB2312" w:hAnsi="仿宋_GB2312" w:eastAsia="仿宋_GB2312" w:cs="仿宋_GB2312"/>
                <w:sz w:val="22"/>
                <w:szCs w:val="28"/>
                <w:vertAlign w:val="baseline"/>
              </w:rPr>
              <w:t>市级或县级</w:t>
            </w:r>
          </w:p>
        </w:tc>
      </w:tr>
    </w:tbl>
    <w:p w14:paraId="72C6D52B"/>
    <w:sectPr>
      <w:footerReference r:id="rId3" w:type="default"/>
      <w:pgSz w:w="16838" w:h="11906" w:orient="landscape"/>
      <w:pgMar w:top="1417" w:right="1134" w:bottom="141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9CD5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F20235">
                          <w:pPr>
                            <w:pStyle w:val="2"/>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2F20235">
                    <w:pPr>
                      <w:pStyle w:val="2"/>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B42E2"/>
    <w:rsid w:val="3F2B4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2025-04-25T03:30:00Z</dcterms:created>
  <dc:creator>少数人</dc:creator>
  <cp:lastModifiedBy>少数人</cp:lastModifiedBy>
  <dcterms:modified xsi:type="dcterms:W3CDTF">2025-04-25T03:36:53Z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3A8C6DEA43D7484DA50FCEBDC25267C7_11</vt:lpwstr>
  </property>
  <property fmtid="{D5CDD505-2E9C-101B-9397-08002B2CF9AE}" pid="4" name="KSOTemplateDocerSaveRecord">
    <vt:lpwstr>eyJoZGlkIjoiNWEwMmRiY2JjYmEwMDdlOTEyMGRmMmU1ZDBlNTNkMjciLCJ1c2VySWQiOiI1ODQyNzA0MjIifQ==</vt:lpwstr>
  </property>
</Properties>
</file>