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南宫市</w:t>
      </w:r>
      <w:r>
        <w:rPr>
          <w:rFonts w:hint="eastAsia" w:ascii="黑体" w:hAnsi="黑体" w:eastAsia="黑体" w:cs="仿宋"/>
          <w:sz w:val="32"/>
          <w:szCs w:val="32"/>
        </w:rPr>
        <w:t>烟草专卖局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烟草制品零售点合理布局听证会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持证零售户报名表</w:t>
      </w:r>
    </w:p>
    <w:bookmarkEnd w:id="0"/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零售许可证号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零售许可证店名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经营地址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D5163"/>
    <w:rsid w:val="42523CE9"/>
    <w:rsid w:val="592D5163"/>
    <w:rsid w:val="7AA4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2025-11-26T06:57:00Z</dcterms:created>
  <dc:creator>YC</dc:creator>
  <cp:lastModifiedBy>yc</cp:lastModifiedBy>
  <dcterms:modified xsi:type="dcterms:W3CDTF">2025-11-27T00:41:35Z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99065BEA574E43F99BE27175D19C657B</vt:lpwstr>
  </property>
</Properties>
</file>