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AE65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color w:val="000000" w:themeColor="text1"/>
          <w:spacing w:val="20"/>
          <w:sz w:val="44"/>
          <w:szCs w:val="44"/>
        </w:rPr>
      </w:pPr>
      <w:r>
        <w:rPr>
          <w:rFonts w:hint="eastAsia" w:ascii="宋体" w:hAnsi="宋体" w:eastAsia="宋体" w:cs="宋体"/>
          <w:b/>
          <w:bCs w:val="0"/>
          <w:color w:val="000000" w:themeColor="text1"/>
          <w:spacing w:val="20"/>
          <w:sz w:val="44"/>
          <w:szCs w:val="44"/>
        </w:rPr>
        <w:t>行政处罚</w:t>
      </w:r>
      <w:r>
        <w:rPr>
          <w:rFonts w:hint="eastAsia" w:ascii="宋体" w:hAnsi="宋体" w:cs="宋体"/>
          <w:b/>
          <w:bCs w:val="0"/>
          <w:color w:val="000000" w:themeColor="text1"/>
          <w:spacing w:val="20"/>
          <w:sz w:val="44"/>
          <w:szCs w:val="44"/>
          <w:lang w:val="en-US" w:eastAsia="zh-CN"/>
        </w:rPr>
        <w:t>决定</w:t>
      </w:r>
      <w:r>
        <w:rPr>
          <w:rFonts w:hint="eastAsia" w:ascii="宋体" w:hAnsi="宋体" w:eastAsia="宋体" w:cs="宋体"/>
          <w:b/>
          <w:bCs w:val="0"/>
          <w:color w:val="000000" w:themeColor="text1"/>
          <w:spacing w:val="20"/>
          <w:sz w:val="44"/>
          <w:szCs w:val="44"/>
        </w:rPr>
        <w:t>书</w:t>
      </w:r>
    </w:p>
    <w:p w14:paraId="696EF257">
      <w:pPr>
        <w:keepNext w:val="0"/>
        <w:keepLines w:val="0"/>
        <w:pageBreakBefore w:val="0"/>
        <w:widowControl w:val="0"/>
        <w:kinsoku/>
        <w:wordWrap/>
        <w:overflowPunct/>
        <w:topLinePunct w:val="0"/>
        <w:autoSpaceDE/>
        <w:autoSpaceDN/>
        <w:bidi w:val="0"/>
        <w:adjustRightInd w:val="0"/>
        <w:snapToGrid w:val="0"/>
        <w:spacing w:line="560" w:lineRule="exact"/>
        <w:ind w:right="19" w:rightChars="9"/>
        <w:jc w:val="righ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南</w:t>
      </w:r>
      <w:r>
        <w:rPr>
          <w:rFonts w:hint="eastAsia" w:ascii="仿宋_GB2312" w:hAnsi="仿宋_GB2312" w:eastAsia="仿宋_GB2312" w:cs="仿宋_GB2312"/>
          <w:color w:val="000000" w:themeColor="text1"/>
          <w:sz w:val="32"/>
          <w:szCs w:val="32"/>
        </w:rPr>
        <w:t>）文</w:t>
      </w:r>
      <w:r>
        <w:rPr>
          <w:rFonts w:hint="eastAsia" w:ascii="仿宋_GB2312" w:hAnsi="仿宋_GB2312" w:eastAsia="仿宋_GB2312" w:cs="仿宋_GB2312"/>
          <w:bCs/>
          <w:color w:val="000000" w:themeColor="text1"/>
          <w:kern w:val="0"/>
          <w:sz w:val="32"/>
          <w:szCs w:val="32"/>
          <w:lang w:eastAsia="zh-CN"/>
        </w:rPr>
        <w:t>综</w:t>
      </w:r>
      <w:r>
        <w:rPr>
          <w:rFonts w:hint="eastAsia" w:ascii="仿宋_GB2312" w:hAnsi="仿宋_GB2312" w:eastAsia="仿宋_GB2312" w:cs="仿宋_GB2312"/>
          <w:color w:val="000000" w:themeColor="text1"/>
          <w:sz w:val="32"/>
          <w:szCs w:val="32"/>
        </w:rPr>
        <w:t>罚字</w:t>
      </w:r>
      <w:r>
        <w:rPr>
          <w:rFonts w:hint="eastAsia" w:ascii="黑体" w:hAnsi="黑体" w:eastAsia="黑体" w:cs="黑体"/>
          <w:color w:val="000000" w:themeColor="text1"/>
          <w:sz w:val="32"/>
          <w:szCs w:val="32"/>
        </w:rPr>
        <w:t>〔</w:t>
      </w:r>
      <w:r>
        <w:rPr>
          <w:rFonts w:hint="eastAsia" w:ascii="仿宋_GB2312" w:hAnsi="仿宋_GB2312" w:eastAsia="仿宋_GB2312" w:cs="仿宋_GB2312"/>
          <w:color w:val="000000" w:themeColor="text1"/>
          <w:sz w:val="32"/>
          <w:szCs w:val="32"/>
          <w:lang w:val="en-US" w:eastAsia="zh-CN"/>
        </w:rPr>
        <w:t>2025</w:t>
      </w:r>
      <w:r>
        <w:rPr>
          <w:rFonts w:hint="eastAsia" w:ascii="黑体" w:hAnsi="黑体" w:eastAsia="黑体" w:cs="黑体"/>
          <w:color w:val="000000" w:themeColor="text1"/>
          <w:sz w:val="32"/>
          <w:szCs w:val="32"/>
        </w:rPr>
        <w:t>〕</w:t>
      </w:r>
      <w:r>
        <w:rPr>
          <w:rFonts w:hint="eastAsia" w:ascii="仿宋_GB2312" w:hAnsi="仿宋_GB2312" w:eastAsia="仿宋_GB2312" w:cs="仿宋_GB2312"/>
          <w:color w:val="000000" w:themeColor="text1"/>
          <w:sz w:val="32"/>
          <w:szCs w:val="32"/>
          <w:lang w:val="en-US" w:eastAsia="zh-CN"/>
        </w:rPr>
        <w:t>07</w:t>
      </w:r>
      <w:bookmarkStart w:id="0" w:name="_GoBack"/>
      <w:bookmarkEnd w:id="0"/>
      <w:r>
        <w:rPr>
          <w:rFonts w:hint="eastAsia" w:ascii="仿宋_GB2312" w:hAnsi="仿宋_GB2312" w:eastAsia="仿宋_GB2312" w:cs="仿宋_GB2312"/>
          <w:color w:val="000000" w:themeColor="text1"/>
          <w:sz w:val="32"/>
          <w:szCs w:val="32"/>
        </w:rPr>
        <w:t>号</w:t>
      </w:r>
    </w:p>
    <w:p w14:paraId="792479D9">
      <w:pPr>
        <w:keepNext w:val="0"/>
        <w:keepLines w:val="0"/>
        <w:pageBreakBefore w:val="0"/>
        <w:widowControl w:val="0"/>
        <w:kinsoku/>
        <w:wordWrap/>
        <w:overflowPunct/>
        <w:topLinePunct w:val="0"/>
        <w:autoSpaceDE/>
        <w:autoSpaceDN/>
        <w:bidi w:val="0"/>
        <w:spacing w:line="560" w:lineRule="exact"/>
        <w:ind w:right="-78" w:rightChars="-37"/>
        <w:textAlignment w:val="auto"/>
        <w:rPr>
          <w:rFonts w:hint="eastAsia" w:ascii="仿宋_GB2312" w:hAnsi="仿宋_GB2312" w:eastAsia="仿宋_GB2312" w:cs="仿宋_GB2312"/>
          <w:bCs/>
          <w:color w:val="000000" w:themeColor="text1"/>
          <w:sz w:val="32"/>
          <w:szCs w:val="32"/>
        </w:rPr>
      </w:pPr>
    </w:p>
    <w:p w14:paraId="5ACDA4C4">
      <w:pPr>
        <w:keepNext w:val="0"/>
        <w:keepLines w:val="0"/>
        <w:pageBreakBefore w:val="0"/>
        <w:widowControl w:val="0"/>
        <w:kinsoku/>
        <w:wordWrap/>
        <w:overflowPunct/>
        <w:topLinePunct w:val="0"/>
        <w:autoSpaceDE/>
        <w:autoSpaceDN/>
        <w:bidi w:val="0"/>
        <w:adjustRightInd/>
        <w:snapToGrid/>
        <w:spacing w:line="560" w:lineRule="exact"/>
        <w:ind w:right="-78" w:rightChars="-37"/>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lang w:val="en-US" w:eastAsia="zh-CN"/>
        </w:rPr>
        <w:t>被处罚人</w:t>
      </w:r>
      <w:r>
        <w:rPr>
          <w:rFonts w:hint="eastAsia" w:ascii="仿宋_GB2312" w:hAnsi="仿宋_GB2312" w:eastAsia="仿宋_GB2312" w:cs="仿宋_GB2312"/>
          <w:bCs/>
          <w:color w:val="000000" w:themeColor="text1"/>
          <w:sz w:val="32"/>
          <w:szCs w:val="32"/>
        </w:rPr>
        <w:t>：</w:t>
      </w:r>
      <w:r>
        <w:rPr>
          <w:rFonts w:hint="eastAsia" w:ascii="仿宋_GB2312" w:hAnsi="仿宋_GB2312" w:eastAsia="仿宋_GB2312" w:cs="仿宋_GB2312"/>
          <w:bCs/>
          <w:color w:val="000000" w:themeColor="text1"/>
          <w:sz w:val="32"/>
          <w:szCs w:val="32"/>
          <w:lang w:val="en-US" w:eastAsia="zh-CN"/>
        </w:rPr>
        <w:t>杨**</w:t>
      </w:r>
      <w:r>
        <w:rPr>
          <w:rFonts w:hint="eastAsia" w:ascii="仿宋_GB2312" w:hAnsi="仿宋_GB2312" w:eastAsia="仿宋_GB2312" w:cs="仿宋_GB2312"/>
          <w:bCs/>
          <w:color w:val="000000" w:themeColor="text1"/>
          <w:sz w:val="32"/>
          <w:szCs w:val="32"/>
          <w:u w:val="none"/>
          <w:lang w:val="en-US" w:eastAsia="zh-CN"/>
        </w:rPr>
        <w:t xml:space="preserve"> </w:t>
      </w:r>
      <w:r>
        <w:rPr>
          <w:rFonts w:hint="eastAsia" w:ascii="仿宋_GB2312" w:hAnsi="仿宋_GB2312" w:eastAsia="仿宋_GB2312" w:cs="仿宋_GB2312"/>
          <w:color w:val="000000" w:themeColor="text1"/>
          <w:sz w:val="32"/>
          <w:szCs w:val="32"/>
          <w:u w:val="none"/>
        </w:rPr>
        <w:t xml:space="preserve">                               </w:t>
      </w:r>
      <w:r>
        <w:rPr>
          <w:rFonts w:hint="eastAsia" w:ascii="仿宋_GB2312" w:hAnsi="仿宋_GB2312" w:eastAsia="仿宋_GB2312" w:cs="仿宋_GB2312"/>
          <w:bCs/>
          <w:color w:val="000000" w:themeColor="text1"/>
          <w:sz w:val="32"/>
          <w:szCs w:val="32"/>
          <w:u w:val="none"/>
          <w:lang w:val="en-US" w:eastAsia="zh-CN"/>
        </w:rPr>
        <w:t xml:space="preserve">                                 </w:t>
      </w:r>
    </w:p>
    <w:p w14:paraId="672CCF0D">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Cs/>
          <w:color w:val="000000" w:themeColor="text1"/>
          <w:kern w:val="0"/>
          <w:sz w:val="32"/>
          <w:szCs w:val="32"/>
          <w:lang w:val="en-US" w:eastAsia="zh-CN"/>
        </w:rPr>
      </w:pPr>
      <w:r>
        <w:rPr>
          <w:rFonts w:hint="eastAsia" w:ascii="仿宋_GB2312" w:hAnsi="仿宋_GB2312" w:eastAsia="仿宋_GB2312" w:cs="仿宋_GB2312"/>
          <w:color w:val="000000" w:themeColor="text1"/>
          <w:sz w:val="32"/>
          <w:szCs w:val="32"/>
          <w:lang w:val="en-US" w:eastAsia="zh-CN"/>
        </w:rPr>
        <w:t>居民身份证：132201196004286014</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shd w:val="clear" w:color="auto" w:fill="FFFFFF"/>
        </w:rPr>
        <w:t xml:space="preserve">  </w:t>
      </w:r>
    </w:p>
    <w:p w14:paraId="2356D471">
      <w:pPr>
        <w:keepNext w:val="0"/>
        <w:keepLines w:val="0"/>
        <w:pageBreakBefore w:val="0"/>
        <w:widowControl w:val="0"/>
        <w:kinsoku/>
        <w:wordWrap/>
        <w:overflowPunct/>
        <w:topLinePunct w:val="0"/>
        <w:autoSpaceDE/>
        <w:autoSpaceDN/>
        <w:bidi w:val="0"/>
        <w:adjustRightInd/>
        <w:snapToGrid/>
        <w:spacing w:line="560" w:lineRule="exact"/>
        <w:ind w:right="-78" w:rightChars="-37"/>
        <w:textAlignment w:val="auto"/>
        <w:rPr>
          <w:rFonts w:hint="eastAsia" w:ascii="仿宋_GB2312" w:hAnsi="仿宋_GB2312" w:eastAsia="仿宋_GB2312" w:cs="仿宋_GB2312"/>
          <w:color w:val="000000" w:themeColor="text1"/>
          <w:sz w:val="32"/>
          <w:szCs w:val="32"/>
          <w:u w:val="single"/>
          <w:lang w:val="en-US" w:eastAsia="zh-CN"/>
        </w:rPr>
      </w:pPr>
      <w:r>
        <w:rPr>
          <w:rFonts w:hint="eastAsia" w:ascii="仿宋_GB2312" w:hAnsi="仿宋_GB2312" w:eastAsia="仿宋_GB2312" w:cs="仿宋_GB2312"/>
          <w:bCs/>
          <w:color w:val="000000" w:themeColor="text1"/>
          <w:spacing w:val="-6"/>
          <w:sz w:val="32"/>
          <w:szCs w:val="32"/>
          <w:u w:val="none"/>
          <w:lang w:val="en-US" w:eastAsia="zh-CN"/>
        </w:rPr>
        <w:t>住所（住址等）：河北省邢台市南宫市紫冢镇杨家卷村1**号</w:t>
      </w:r>
    </w:p>
    <w:p w14:paraId="6B8136E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Cs/>
          <w:color w:val="000000" w:themeColor="text1"/>
          <w:sz w:val="32"/>
          <w:szCs w:val="32"/>
          <w:u w:val="none"/>
          <w:lang w:val="en-US" w:eastAsia="zh-CN"/>
        </w:rPr>
      </w:pPr>
      <w:r>
        <w:rPr>
          <w:rFonts w:hint="eastAsia" w:ascii="黑体" w:hAnsi="黑体" w:eastAsia="黑体" w:cs="黑体"/>
          <w:bCs/>
          <w:color w:val="000000" w:themeColor="text1"/>
          <w:sz w:val="32"/>
          <w:szCs w:val="32"/>
          <w:u w:val="none"/>
          <w:lang w:val="en-US" w:eastAsia="zh-CN"/>
        </w:rPr>
        <w:t>一、违法事实和证据</w:t>
      </w:r>
    </w:p>
    <w:p w14:paraId="7A09D86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5月30日，河北省文物局河北省文物局将印发的《关于核实查处国家文物局2025年度第一季度文物卫星遥感监测图斑变化情况的函》（附卫星遥感监测图斑编号：HDGYZ-BH-2025-01-001）发至邢台市文物局要求有关县（市、区）文物部门和相关单位，依据国家文物局卫星遥感监测结果对有关地物变化情况进行核查，经邢台市文物局核实，函件中标注的地点位于南宫市紫冢镇后底阁村的全国重点文物保护单位后底阁遗址保护范围内，将此情况通报南宫市文化广电体育和旅游局进行调查处理。</w:t>
      </w:r>
    </w:p>
    <w:p w14:paraId="4A26939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收到河北省文物局印发的《关于核实查处国家文物局2025年度第一季度文物卫星遥感监测图斑变化情况的函》后，南宫市文化广电体育和旅游局责由南宫市文物保管所根据文物卫星遥感执法监测到的图斑变化中标注的位置进行核查，南宫市文物保管所通过与紫冢镇沟通了解情况及实地调查，经初步勘察，后底阁遗址文物保护范围内存在未经文物行政部门审批的其他建设工程的情况属实，图斑所标注位置的建筑物为南宫市紫冢镇杨家卷村村民杨**搭建的工棚。</w:t>
      </w:r>
    </w:p>
    <w:p w14:paraId="3696D21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8月8日，河北省文物局下发行政执法督办单（第2025.19号），督办单指出根据国家文物局卫星遥感监测，发现全国重点文物保护单位后底阁遗址保护范围内存在未经文物行政部门审批的房屋厂房建设活动，要求当地文物行政部门严肃查处，认真整改，保护文物历史风貌安全。</w:t>
      </w:r>
    </w:p>
    <w:p w14:paraId="1ADE120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8月7日10时20分，南宫市文化广电体育和旅游局执法人员张胜（03050221005）、李滨（03050221006）及相关局属单位负责人，对位于河北省邢台市南宫市紫冢镇杨家卷村村北杨**于后底阁遗址保护范围内建设的工棚行了现场检查，经检查，该场地南半部分为废弃养牛场所留工棚，北半部分西侧为耕地、东侧为杨**所建设的工棚，当事人建设的工棚长约55米，宽约10米，高约3米，墙体分为两部分（底部为0.6米砖墙、砖墙以上约为2.4米透明塑料瓦），顶为石棉瓦，现场检查时发现其建设的工棚无法提供文物行政主管部门同意搭建的批复，执法人员对现场进行了检查并拍照取证，当事人确认无误后对《现场检查（勘验）笔录》签字确认。</w:t>
      </w:r>
    </w:p>
    <w:p w14:paraId="4895BD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2025年8月7日，经南宫市文化广电体育和旅游局主要领导批准后立案调查</w:t>
      </w:r>
      <w:r>
        <w:rPr>
          <w:rFonts w:hint="eastAsia" w:ascii="仿宋_GB2312" w:hAnsi="仿宋_GB2312" w:eastAsia="仿宋_GB2312" w:cs="仿宋_GB2312"/>
          <w:bCs/>
          <w:color w:val="000000" w:themeColor="text1"/>
          <w:sz w:val="32"/>
          <w:szCs w:val="32"/>
          <w:u w:val="none"/>
          <w:lang w:val="en-US" w:eastAsia="zh-CN"/>
        </w:rPr>
        <w:t>，并逐级上报至河北省文物局。</w:t>
      </w:r>
    </w:p>
    <w:p w14:paraId="6178DB1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w:t>
      </w:r>
      <w:r>
        <w:rPr>
          <w:rFonts w:hint="eastAsia" w:ascii="仿宋_GB2312" w:hAnsi="仿宋_GB2312" w:eastAsia="仿宋_GB2312" w:cs="仿宋_GB2312"/>
          <w:bCs/>
          <w:color w:val="000000" w:themeColor="text1"/>
          <w:sz w:val="32"/>
          <w:szCs w:val="32"/>
          <w:u w:val="none"/>
          <w:lang w:val="en-US" w:eastAsia="zh-CN"/>
        </w:rPr>
        <w:t>月</w:t>
      </w:r>
      <w:r>
        <w:rPr>
          <w:rFonts w:hint="default" w:ascii="仿宋_GB2312" w:hAnsi="仿宋_GB2312" w:eastAsia="仿宋_GB2312" w:cs="仿宋_GB2312"/>
          <w:bCs/>
          <w:color w:val="000000" w:themeColor="text1"/>
          <w:sz w:val="32"/>
          <w:szCs w:val="32"/>
          <w:u w:val="none"/>
          <w:lang w:val="en-US" w:eastAsia="zh-CN"/>
        </w:rPr>
        <w:t>13日，当事人下达《调查询问通知书》要求当事人到南宫市文化广电体育和旅游局接受调查询问。</w:t>
      </w:r>
    </w:p>
    <w:p w14:paraId="0EC164C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月15日，南宫市文化广电体育和旅游局邀请邢台博物馆研究馆员李恩玮、邢台博物馆副研究馆员张明、邢台市信都区文物保管所副研究馆员华朋会组成专家组对当事人搭建的临时工棚进行现场勘察，经勘察给予评估意见：“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搭建的工棚坐落于全国重点文物保护单位后底阁遗址保护范围内的杨家卷村村北；未发现该工棚在建设过程中对后底阁遗址造成破坏”。</w:t>
      </w:r>
    </w:p>
    <w:p w14:paraId="5F0CA6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2025年8月22日，杨</w:t>
      </w:r>
      <w:r>
        <w:rPr>
          <w:rFonts w:hint="eastAsia" w:ascii="仿宋_GB2312" w:hAnsi="仿宋_GB2312" w:eastAsia="仿宋_GB2312" w:cs="仿宋_GB2312"/>
          <w:bCs/>
          <w:color w:val="000000" w:themeColor="text1"/>
          <w:sz w:val="32"/>
          <w:szCs w:val="32"/>
          <w:u w:val="none"/>
          <w:lang w:val="en-US" w:eastAsia="zh-CN"/>
        </w:rPr>
        <w:t>**到南宫市文化广电体育和旅游</w:t>
      </w:r>
      <w:r>
        <w:rPr>
          <w:rFonts w:hint="default" w:ascii="仿宋_GB2312" w:hAnsi="仿宋_GB2312" w:eastAsia="仿宋_GB2312" w:cs="仿宋_GB2312"/>
          <w:bCs/>
          <w:color w:val="000000" w:themeColor="text1"/>
          <w:sz w:val="32"/>
          <w:szCs w:val="32"/>
          <w:u w:val="none"/>
          <w:lang w:val="en-US" w:eastAsia="zh-CN"/>
        </w:rPr>
        <w:t>局接受调查询问，执法人员制作《调查询问笔录》1份3页。经询问，</w:t>
      </w:r>
      <w:r>
        <w:rPr>
          <w:rFonts w:hint="eastAsia" w:ascii="仿宋_GB2312" w:hAnsi="仿宋_GB2312" w:eastAsia="仿宋_GB2312" w:cs="仿宋_GB2312"/>
          <w:bCs/>
          <w:color w:val="000000" w:themeColor="text1"/>
          <w:sz w:val="32"/>
          <w:szCs w:val="32"/>
          <w:u w:val="none"/>
          <w:lang w:val="en-US" w:eastAsia="zh-CN"/>
        </w:rPr>
        <w:t>当事人</w:t>
      </w:r>
      <w:r>
        <w:rPr>
          <w:rFonts w:hint="default" w:ascii="仿宋_GB2312" w:hAnsi="仿宋_GB2312" w:eastAsia="仿宋_GB2312" w:cs="仿宋_GB2312"/>
          <w:bCs/>
          <w:color w:val="000000" w:themeColor="text1"/>
          <w:sz w:val="32"/>
          <w:szCs w:val="32"/>
          <w:u w:val="none"/>
          <w:lang w:val="en-US" w:eastAsia="zh-CN"/>
        </w:rPr>
        <w:t>建</w:t>
      </w:r>
      <w:r>
        <w:rPr>
          <w:rFonts w:hint="eastAsia" w:ascii="仿宋_GB2312" w:hAnsi="仿宋_GB2312" w:eastAsia="仿宋_GB2312" w:cs="仿宋_GB2312"/>
          <w:bCs/>
          <w:color w:val="000000" w:themeColor="text1"/>
          <w:sz w:val="32"/>
          <w:szCs w:val="32"/>
          <w:u w:val="none"/>
          <w:lang w:val="en-US" w:eastAsia="zh-CN"/>
        </w:rPr>
        <w:t>设的工棚</w:t>
      </w:r>
      <w:r>
        <w:rPr>
          <w:rFonts w:hint="default" w:ascii="仿宋_GB2312" w:hAnsi="仿宋_GB2312" w:eastAsia="仿宋_GB2312" w:cs="仿宋_GB2312"/>
          <w:bCs/>
          <w:color w:val="000000" w:themeColor="text1"/>
          <w:sz w:val="32"/>
          <w:szCs w:val="32"/>
          <w:u w:val="none"/>
          <w:lang w:val="en-US" w:eastAsia="zh-CN"/>
        </w:rPr>
        <w:t>（简易工棚）于2024年春季建成，未聘请施工单位，是雇佣周边村的几名散工所建，用于存放羊皮料，建设前未取得文物行政主管部门同意建设的批复，当事人承认了未经文物行政部门审批，擅自在文物保护单位保护范围内进行其他建设工程的违法事实，对《调查询问笔录》、当事人身份证复印件的真实性予以认可并签字确认。</w:t>
      </w:r>
    </w:p>
    <w:p w14:paraId="2BB2A5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w:t>
      </w:r>
      <w:r>
        <w:rPr>
          <w:rFonts w:hint="eastAsia" w:ascii="仿宋_GB2312" w:hAnsi="仿宋_GB2312" w:eastAsia="仿宋_GB2312" w:cs="仿宋_GB2312"/>
          <w:bCs/>
          <w:color w:val="000000" w:themeColor="text1"/>
          <w:sz w:val="32"/>
          <w:szCs w:val="32"/>
          <w:u w:val="none"/>
          <w:lang w:val="en-US" w:eastAsia="zh-CN"/>
        </w:rPr>
        <w:t>8</w:t>
      </w:r>
      <w:r>
        <w:rPr>
          <w:rFonts w:hint="default" w:ascii="仿宋_GB2312" w:hAnsi="仿宋_GB2312" w:eastAsia="仿宋_GB2312" w:cs="仿宋_GB2312"/>
          <w:bCs/>
          <w:color w:val="000000" w:themeColor="text1"/>
          <w:sz w:val="32"/>
          <w:szCs w:val="32"/>
          <w:u w:val="none"/>
          <w:lang w:val="en-US" w:eastAsia="zh-CN"/>
        </w:rPr>
        <w:t>月2</w:t>
      </w:r>
      <w:r>
        <w:rPr>
          <w:rFonts w:hint="eastAsia" w:ascii="仿宋_GB2312" w:hAnsi="仿宋_GB2312" w:eastAsia="仿宋_GB2312" w:cs="仿宋_GB2312"/>
          <w:bCs/>
          <w:color w:val="000000" w:themeColor="text1"/>
          <w:sz w:val="32"/>
          <w:szCs w:val="32"/>
          <w:u w:val="none"/>
          <w:lang w:val="en-US" w:eastAsia="zh-CN"/>
        </w:rPr>
        <w:t>7</w:t>
      </w:r>
      <w:r>
        <w:rPr>
          <w:rFonts w:hint="default" w:ascii="仿宋_GB2312" w:hAnsi="仿宋_GB2312" w:eastAsia="仿宋_GB2312" w:cs="仿宋_GB2312"/>
          <w:bCs/>
          <w:color w:val="000000" w:themeColor="text1"/>
          <w:sz w:val="32"/>
          <w:szCs w:val="32"/>
          <w:u w:val="none"/>
          <w:lang w:val="en-US" w:eastAsia="zh-CN"/>
        </w:rPr>
        <w:t>日，</w:t>
      </w:r>
      <w:r>
        <w:rPr>
          <w:rFonts w:hint="eastAsia" w:ascii="仿宋_GB2312" w:hAnsi="仿宋_GB2312" w:eastAsia="仿宋_GB2312" w:cs="仿宋_GB2312"/>
          <w:bCs/>
          <w:color w:val="000000" w:themeColor="text1"/>
          <w:sz w:val="32"/>
          <w:szCs w:val="32"/>
          <w:u w:val="none"/>
          <w:lang w:val="en-US" w:eastAsia="zh-CN"/>
        </w:rPr>
        <w:t>经南宫市文化广电体育和旅游局主要领导</w:t>
      </w:r>
      <w:r>
        <w:rPr>
          <w:rFonts w:hint="default" w:ascii="仿宋_GB2312" w:hAnsi="仿宋_GB2312" w:eastAsia="仿宋_GB2312" w:cs="仿宋_GB2312"/>
          <w:bCs/>
          <w:color w:val="000000" w:themeColor="text1"/>
          <w:sz w:val="32"/>
          <w:szCs w:val="32"/>
          <w:u w:val="none"/>
          <w:lang w:val="en-US" w:eastAsia="zh-CN"/>
        </w:rPr>
        <w:t>批准调查终结。</w:t>
      </w:r>
    </w:p>
    <w:p w14:paraId="19E9D27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结合上述调查情况和掌握的证据材料，经南宫市文化广电体育和旅游局重大行政处罚案件集体讨论程序，确认</w:t>
      </w:r>
      <w:r>
        <w:rPr>
          <w:rFonts w:hint="eastAsia" w:ascii="仿宋_GB2312" w:hAnsi="仿宋_GB2312" w:eastAsia="仿宋_GB2312" w:cs="仿宋_GB2312"/>
          <w:bCs/>
          <w:color w:val="000000" w:themeColor="text1"/>
          <w:sz w:val="32"/>
          <w:szCs w:val="32"/>
          <w:u w:val="none"/>
          <w:lang w:val="en-US" w:eastAsia="zh-CN"/>
        </w:rPr>
        <w:t>杨**</w:t>
      </w:r>
      <w:r>
        <w:rPr>
          <w:rFonts w:hint="default" w:ascii="仿宋_GB2312" w:hAnsi="仿宋_GB2312" w:eastAsia="仿宋_GB2312" w:cs="仿宋_GB2312"/>
          <w:bCs/>
          <w:color w:val="000000" w:themeColor="text1"/>
          <w:sz w:val="32"/>
          <w:szCs w:val="32"/>
          <w:u w:val="none"/>
          <w:lang w:val="en-US" w:eastAsia="zh-CN"/>
        </w:rPr>
        <w:t>建</w:t>
      </w:r>
      <w:r>
        <w:rPr>
          <w:rFonts w:hint="eastAsia" w:ascii="仿宋_GB2312" w:hAnsi="仿宋_GB2312" w:eastAsia="仿宋_GB2312" w:cs="仿宋_GB2312"/>
          <w:bCs/>
          <w:color w:val="000000" w:themeColor="text1"/>
          <w:sz w:val="32"/>
          <w:szCs w:val="32"/>
          <w:u w:val="none"/>
          <w:lang w:val="en-US" w:eastAsia="zh-CN"/>
        </w:rPr>
        <w:t>设</w:t>
      </w:r>
      <w:r>
        <w:rPr>
          <w:rFonts w:hint="default" w:ascii="仿宋_GB2312" w:hAnsi="仿宋_GB2312" w:eastAsia="仿宋_GB2312" w:cs="仿宋_GB2312"/>
          <w:bCs/>
          <w:color w:val="000000" w:themeColor="text1"/>
          <w:sz w:val="32"/>
          <w:szCs w:val="32"/>
          <w:u w:val="none"/>
          <w:lang w:val="en-US" w:eastAsia="zh-CN"/>
        </w:rPr>
        <w:t>的</w:t>
      </w:r>
      <w:r>
        <w:rPr>
          <w:rFonts w:hint="eastAsia" w:ascii="仿宋_GB2312" w:hAnsi="仿宋_GB2312" w:eastAsia="仿宋_GB2312" w:cs="仿宋_GB2312"/>
          <w:bCs/>
          <w:color w:val="000000" w:themeColor="text1"/>
          <w:sz w:val="32"/>
          <w:szCs w:val="32"/>
          <w:u w:val="none"/>
          <w:lang w:val="en-US" w:eastAsia="zh-CN"/>
        </w:rPr>
        <w:t>工棚</w:t>
      </w:r>
      <w:r>
        <w:rPr>
          <w:rFonts w:hint="default" w:ascii="仿宋_GB2312" w:hAnsi="仿宋_GB2312" w:eastAsia="仿宋_GB2312" w:cs="仿宋_GB2312"/>
          <w:bCs/>
          <w:color w:val="000000" w:themeColor="text1"/>
          <w:sz w:val="32"/>
          <w:szCs w:val="32"/>
          <w:u w:val="none"/>
          <w:lang w:val="en-US" w:eastAsia="zh-CN"/>
        </w:rPr>
        <w:t>位于全国重点文物保护单位后底阁遗址保护范围内，属于未经文物行政部门</w:t>
      </w:r>
      <w:r>
        <w:rPr>
          <w:rFonts w:hint="eastAsia" w:ascii="仿宋_GB2312" w:hAnsi="仿宋_GB2312" w:eastAsia="仿宋_GB2312" w:cs="仿宋_GB2312"/>
          <w:bCs/>
          <w:color w:val="000000" w:themeColor="text1"/>
          <w:sz w:val="32"/>
          <w:szCs w:val="32"/>
          <w:u w:val="none"/>
          <w:lang w:val="en-US" w:eastAsia="zh-CN"/>
        </w:rPr>
        <w:t>审批</w:t>
      </w:r>
      <w:r>
        <w:rPr>
          <w:rFonts w:hint="default" w:ascii="仿宋_GB2312" w:hAnsi="仿宋_GB2312" w:eastAsia="仿宋_GB2312" w:cs="仿宋_GB2312"/>
          <w:bCs/>
          <w:color w:val="000000" w:themeColor="text1"/>
          <w:sz w:val="32"/>
          <w:szCs w:val="32"/>
          <w:u w:val="none"/>
          <w:lang w:val="en-US" w:eastAsia="zh-CN"/>
        </w:rPr>
        <w:t>，擅自在全国重点文物保护单位保护范围内进行其他建设</w:t>
      </w:r>
      <w:r>
        <w:rPr>
          <w:rFonts w:hint="eastAsia" w:ascii="仿宋_GB2312" w:hAnsi="仿宋_GB2312" w:eastAsia="仿宋_GB2312" w:cs="仿宋_GB2312"/>
          <w:bCs/>
          <w:color w:val="000000" w:themeColor="text1"/>
          <w:sz w:val="32"/>
          <w:szCs w:val="32"/>
          <w:u w:val="none"/>
          <w:lang w:val="en-US" w:eastAsia="zh-CN"/>
        </w:rPr>
        <w:t>工程</w:t>
      </w:r>
      <w:r>
        <w:rPr>
          <w:rFonts w:hint="default" w:ascii="仿宋_GB2312" w:hAnsi="仿宋_GB2312" w:eastAsia="仿宋_GB2312" w:cs="仿宋_GB2312"/>
          <w:bCs/>
          <w:color w:val="000000" w:themeColor="text1"/>
          <w:sz w:val="32"/>
          <w:szCs w:val="32"/>
          <w:u w:val="none"/>
          <w:lang w:val="en-US" w:eastAsia="zh-CN"/>
        </w:rPr>
        <w:t>，违法事实成立。</w:t>
      </w:r>
    </w:p>
    <w:p w14:paraId="55C89DB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以上事实由以下证据佐证：</w:t>
      </w:r>
    </w:p>
    <w:p w14:paraId="1174658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1.河北省文物局印发的《关于核实查处国家文物局2025年度第一季度文物卫星遥感监测图斑变化情况的函》（附件卫星遥感监测图斑编号HDGYZ-BH-2025-01-001）,证明图斑变化位置位存在未经文物行政部门审批的建设活动；</w:t>
      </w:r>
    </w:p>
    <w:p w14:paraId="22FAF2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2.关于在后底阁保护遗址保护范围内擅自</w:t>
      </w:r>
      <w:r>
        <w:rPr>
          <w:rFonts w:hint="eastAsia" w:ascii="仿宋_GB2312" w:hAnsi="仿宋_GB2312" w:eastAsia="仿宋_GB2312" w:cs="仿宋_GB2312"/>
          <w:bCs/>
          <w:color w:val="000000" w:themeColor="text1"/>
          <w:sz w:val="32"/>
          <w:szCs w:val="32"/>
          <w:u w:val="none"/>
          <w:lang w:val="en-US" w:eastAsia="zh-CN"/>
        </w:rPr>
        <w:t>建设</w:t>
      </w:r>
      <w:r>
        <w:rPr>
          <w:rFonts w:hint="default" w:ascii="仿宋_GB2312" w:hAnsi="仿宋_GB2312" w:eastAsia="仿宋_GB2312" w:cs="仿宋_GB2312"/>
          <w:bCs/>
          <w:color w:val="000000" w:themeColor="text1"/>
          <w:sz w:val="32"/>
          <w:szCs w:val="32"/>
          <w:u w:val="none"/>
          <w:lang w:val="en-US" w:eastAsia="zh-CN"/>
        </w:rPr>
        <w:t>工棚的调查评估意见（邢台博物馆、邢台市信都区文物保管所的3名专家）,证明当事人擅自</w:t>
      </w:r>
      <w:r>
        <w:rPr>
          <w:rFonts w:hint="eastAsia" w:ascii="仿宋_GB2312" w:hAnsi="仿宋_GB2312" w:eastAsia="仿宋_GB2312" w:cs="仿宋_GB2312"/>
          <w:bCs/>
          <w:color w:val="000000" w:themeColor="text1"/>
          <w:sz w:val="32"/>
          <w:szCs w:val="32"/>
          <w:u w:val="none"/>
          <w:lang w:val="en-US" w:eastAsia="zh-CN"/>
        </w:rPr>
        <w:t>建设</w:t>
      </w:r>
      <w:r>
        <w:rPr>
          <w:rFonts w:hint="default" w:ascii="仿宋_GB2312" w:hAnsi="仿宋_GB2312" w:eastAsia="仿宋_GB2312" w:cs="仿宋_GB2312"/>
          <w:bCs/>
          <w:color w:val="000000" w:themeColor="text1"/>
          <w:sz w:val="32"/>
          <w:szCs w:val="32"/>
          <w:u w:val="none"/>
          <w:lang w:val="en-US" w:eastAsia="zh-CN"/>
        </w:rPr>
        <w:t>的工棚坐落于全国重点文物保护单位后底阁遗址保护范围带内东侧边缘区域且</w:t>
      </w:r>
      <w:r>
        <w:rPr>
          <w:rFonts w:hint="eastAsia" w:ascii="仿宋_GB2312" w:hAnsi="仿宋_GB2312" w:eastAsia="仿宋_GB2312" w:cs="仿宋_GB2312"/>
          <w:bCs/>
          <w:color w:val="000000" w:themeColor="text1"/>
          <w:sz w:val="32"/>
          <w:szCs w:val="32"/>
          <w:u w:val="none"/>
          <w:lang w:val="en-US" w:eastAsia="zh-CN"/>
        </w:rPr>
        <w:t>建设</w:t>
      </w:r>
      <w:r>
        <w:rPr>
          <w:rFonts w:hint="default" w:ascii="仿宋_GB2312" w:hAnsi="仿宋_GB2312" w:eastAsia="仿宋_GB2312" w:cs="仿宋_GB2312"/>
          <w:bCs/>
          <w:color w:val="000000" w:themeColor="text1"/>
          <w:sz w:val="32"/>
          <w:szCs w:val="32"/>
          <w:u w:val="none"/>
          <w:lang w:val="en-US" w:eastAsia="zh-CN"/>
        </w:rPr>
        <w:t>过程中未对后底阁遗址造成破坏。</w:t>
      </w:r>
    </w:p>
    <w:p w14:paraId="6BF8E50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3.杨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身份证复印件1份，证明当事人身份；</w:t>
      </w:r>
    </w:p>
    <w:p w14:paraId="029DBA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4.杨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住宅现场检查勘验笔录1份，证明违法事实存在；</w:t>
      </w:r>
    </w:p>
    <w:p w14:paraId="7F31668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5.杨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建设的工棚现场检查记录、照片，证明执法人员现场取证过程；</w:t>
      </w:r>
    </w:p>
    <w:p w14:paraId="0B5086F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6.杨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调查询问笔录1份</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交代其违法事实。</w:t>
      </w:r>
    </w:p>
    <w:p w14:paraId="42DCF61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上述证据符合法律、行政法规及规范性文件关于行政执法证据认定的相关规定，经查证属实，相互印证，形成完整的证据链，足以证明当事人</w:t>
      </w:r>
      <w:r>
        <w:rPr>
          <w:rFonts w:hint="eastAsia" w:ascii="仿宋_GB2312" w:hAnsi="仿宋_GB2312" w:eastAsia="仿宋_GB2312" w:cs="仿宋_GB2312"/>
          <w:bCs/>
          <w:color w:val="000000" w:themeColor="text1"/>
          <w:sz w:val="32"/>
          <w:szCs w:val="32"/>
          <w:u w:val="none"/>
          <w:lang w:val="en-US" w:eastAsia="zh-CN"/>
        </w:rPr>
        <w:t>杨**未经文物行政部门审批，擅自在全国重点文物保护单位保护范围内进行其他建设的违法事实，当事人违反了《中华人民共和国文物保护法》（2017年修订版）第十七条“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的规定。</w:t>
      </w:r>
    </w:p>
    <w:p w14:paraId="2A8C9F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Cs/>
          <w:color w:val="000000" w:themeColor="text1"/>
          <w:sz w:val="32"/>
          <w:szCs w:val="32"/>
          <w:u w:val="none"/>
          <w:lang w:val="en-US" w:eastAsia="zh-CN"/>
        </w:rPr>
      </w:pPr>
      <w:r>
        <w:rPr>
          <w:rFonts w:hint="eastAsia" w:ascii="黑体" w:hAnsi="黑体" w:eastAsia="黑体" w:cs="黑体"/>
          <w:bCs/>
          <w:color w:val="000000" w:themeColor="text1"/>
          <w:sz w:val="32"/>
          <w:szCs w:val="32"/>
          <w:u w:val="none"/>
          <w:lang w:val="en-US" w:eastAsia="zh-CN"/>
        </w:rPr>
        <w:t>二、处罚理由和依据</w:t>
      </w:r>
    </w:p>
    <w:p w14:paraId="49766C6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鉴于当事人积极配合调查取证，未对后底阁遗址造成破坏，主动拆除建设的工棚，减轻违法行为危害后果，由于案件发生于《中华人民共和国文物保护法》2024版颁布之前，依据《中华人民共和国文物保护法》（2017版）第六十六条“有下列行为之一，尚不构成犯罪的，由县级以上人民政府文物主管部门责令改正，造成严重后果的，处五万元以上五十万元以下的罚款；情节严重的，由原发证机关吊销资质证书。第一款擅自在文物保护单位的保护范围内进行建设工程或者爆破、钻探、挖掘等作业的；尾款刻划、涂污或者损坏文物尚不严重的，或者损毁依照本法第十五条第一款规定设立的文物保护单位标志的，由公安机关或者文物所在单位给予警告，可以并处罚款”的规定给予当事人行政处罚。综上所述，本机关拟决定对当事人给予警告的行政处罚。</w:t>
      </w:r>
    </w:p>
    <w:p w14:paraId="2D6879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2025年9月1</w:t>
      </w:r>
      <w:r>
        <w:rPr>
          <w:rFonts w:hint="default" w:ascii="仿宋_GB2312" w:hAnsi="仿宋_GB2312" w:eastAsia="仿宋_GB2312" w:cs="仿宋_GB2312"/>
          <w:bCs/>
          <w:color w:val="000000" w:themeColor="text1"/>
          <w:sz w:val="32"/>
          <w:szCs w:val="32"/>
          <w:u w:val="none"/>
          <w:lang w:val="en-US" w:eastAsia="zh-CN"/>
        </w:rPr>
        <w:t>日，</w:t>
      </w:r>
      <w:r>
        <w:rPr>
          <w:rFonts w:hint="eastAsia" w:ascii="仿宋_GB2312" w:hAnsi="仿宋_GB2312" w:eastAsia="仿宋_GB2312" w:cs="仿宋_GB2312"/>
          <w:bCs/>
          <w:color w:val="000000" w:themeColor="text1"/>
          <w:sz w:val="32"/>
          <w:szCs w:val="32"/>
          <w:u w:val="none"/>
          <w:lang w:val="en-US" w:eastAsia="zh-CN"/>
        </w:rPr>
        <w:t>南宫市文化广电体育和旅游</w:t>
      </w:r>
      <w:r>
        <w:rPr>
          <w:rFonts w:hint="default" w:ascii="仿宋_GB2312" w:hAnsi="仿宋_GB2312" w:eastAsia="仿宋_GB2312" w:cs="仿宋_GB2312"/>
          <w:bCs/>
          <w:color w:val="000000" w:themeColor="text1"/>
          <w:sz w:val="32"/>
          <w:szCs w:val="32"/>
          <w:u w:val="none"/>
          <w:lang w:val="en-US" w:eastAsia="zh-CN"/>
        </w:rPr>
        <w:t>局向当事人</w:t>
      </w:r>
      <w:r>
        <w:rPr>
          <w:rFonts w:hint="eastAsia" w:ascii="仿宋_GB2312" w:hAnsi="仿宋_GB2312" w:eastAsia="仿宋_GB2312" w:cs="仿宋_GB2312"/>
          <w:bCs/>
          <w:color w:val="000000" w:themeColor="text1"/>
          <w:sz w:val="32"/>
          <w:szCs w:val="32"/>
          <w:u w:val="none"/>
          <w:lang w:val="en-US" w:eastAsia="zh-CN"/>
        </w:rPr>
        <w:t>杨**</w:t>
      </w:r>
      <w:r>
        <w:rPr>
          <w:rFonts w:hint="default" w:ascii="仿宋_GB2312" w:hAnsi="仿宋_GB2312" w:eastAsia="仿宋_GB2312" w:cs="仿宋_GB2312"/>
          <w:bCs/>
          <w:color w:val="000000" w:themeColor="text1"/>
          <w:sz w:val="32"/>
          <w:szCs w:val="32"/>
          <w:u w:val="none"/>
          <w:lang w:val="en-US" w:eastAsia="zh-CN"/>
        </w:rPr>
        <w:t>送达了编号为(</w:t>
      </w:r>
      <w:r>
        <w:rPr>
          <w:rFonts w:hint="eastAsia" w:ascii="仿宋_GB2312" w:hAnsi="仿宋_GB2312" w:eastAsia="仿宋_GB2312" w:cs="仿宋_GB2312"/>
          <w:bCs/>
          <w:color w:val="000000" w:themeColor="text1"/>
          <w:sz w:val="32"/>
          <w:szCs w:val="32"/>
          <w:u w:val="none"/>
          <w:lang w:val="en-US" w:eastAsia="zh-CN"/>
        </w:rPr>
        <w:t>南</w:t>
      </w:r>
      <w:r>
        <w:rPr>
          <w:rFonts w:hint="default" w:ascii="仿宋_GB2312" w:hAnsi="仿宋_GB2312" w:eastAsia="仿宋_GB2312" w:cs="仿宋_GB2312"/>
          <w:bCs/>
          <w:color w:val="000000" w:themeColor="text1"/>
          <w:sz w:val="32"/>
          <w:szCs w:val="32"/>
          <w:u w:val="none"/>
          <w:lang w:val="en-US" w:eastAsia="zh-CN"/>
        </w:rPr>
        <w:t>)文综罚告字〔202</w:t>
      </w:r>
      <w:r>
        <w:rPr>
          <w:rFonts w:hint="eastAsia" w:ascii="仿宋_GB2312" w:hAnsi="仿宋_GB2312" w:eastAsia="仿宋_GB2312" w:cs="仿宋_GB2312"/>
          <w:bCs/>
          <w:color w:val="000000" w:themeColor="text1"/>
          <w:sz w:val="32"/>
          <w:szCs w:val="32"/>
          <w:u w:val="none"/>
          <w:lang w:val="en-US" w:eastAsia="zh-CN"/>
        </w:rPr>
        <w:t>5</w:t>
      </w:r>
      <w:r>
        <w:rPr>
          <w:rFonts w:hint="default" w:ascii="仿宋_GB2312" w:hAnsi="仿宋_GB2312" w:eastAsia="仿宋_GB2312" w:cs="仿宋_GB2312"/>
          <w:bCs/>
          <w:color w:val="000000" w:themeColor="text1"/>
          <w:sz w:val="32"/>
          <w:szCs w:val="32"/>
          <w:u w:val="none"/>
          <w:lang w:val="en-US" w:eastAsia="zh-CN"/>
        </w:rPr>
        <w:t>〕0</w:t>
      </w:r>
      <w:r>
        <w:rPr>
          <w:rFonts w:hint="eastAsia" w:ascii="仿宋_GB2312" w:hAnsi="仿宋_GB2312" w:eastAsia="仿宋_GB2312" w:cs="仿宋_GB2312"/>
          <w:bCs/>
          <w:color w:val="000000" w:themeColor="text1"/>
          <w:sz w:val="32"/>
          <w:szCs w:val="32"/>
          <w:u w:val="none"/>
          <w:lang w:val="en-US" w:eastAsia="zh-CN"/>
        </w:rPr>
        <w:t>9</w:t>
      </w:r>
      <w:r>
        <w:rPr>
          <w:rFonts w:hint="default" w:ascii="仿宋_GB2312" w:hAnsi="仿宋_GB2312" w:eastAsia="仿宋_GB2312" w:cs="仿宋_GB2312"/>
          <w:bCs/>
          <w:color w:val="000000" w:themeColor="text1"/>
          <w:sz w:val="32"/>
          <w:szCs w:val="32"/>
          <w:u w:val="none"/>
          <w:lang w:val="en-US" w:eastAsia="zh-CN"/>
        </w:rPr>
        <w:t>号的《行政处罚事先告知书》，告知了当事人拟上述违法事实、案件证据、情节认定、处罚依据，并告知当事人陈述、申辩等相关权利与义务，截止202</w:t>
      </w:r>
      <w:r>
        <w:rPr>
          <w:rFonts w:hint="eastAsia" w:ascii="仿宋_GB2312" w:hAnsi="仿宋_GB2312" w:eastAsia="仿宋_GB2312" w:cs="仿宋_GB2312"/>
          <w:bCs/>
          <w:color w:val="000000" w:themeColor="text1"/>
          <w:sz w:val="32"/>
          <w:szCs w:val="32"/>
          <w:u w:val="none"/>
          <w:lang w:val="en-US" w:eastAsia="zh-CN"/>
        </w:rPr>
        <w:t>5</w:t>
      </w:r>
      <w:r>
        <w:rPr>
          <w:rFonts w:hint="default" w:ascii="仿宋_GB2312" w:hAnsi="仿宋_GB2312" w:eastAsia="仿宋_GB2312" w:cs="仿宋_GB2312"/>
          <w:bCs/>
          <w:color w:val="000000" w:themeColor="text1"/>
          <w:sz w:val="32"/>
          <w:szCs w:val="32"/>
          <w:u w:val="none"/>
          <w:lang w:val="en-US" w:eastAsia="zh-CN"/>
        </w:rPr>
        <w:t>年</w:t>
      </w:r>
      <w:r>
        <w:rPr>
          <w:rFonts w:hint="eastAsia" w:ascii="仿宋_GB2312" w:hAnsi="仿宋_GB2312" w:eastAsia="仿宋_GB2312" w:cs="仿宋_GB2312"/>
          <w:bCs/>
          <w:color w:val="000000" w:themeColor="text1"/>
          <w:sz w:val="32"/>
          <w:szCs w:val="32"/>
          <w:u w:val="none"/>
          <w:lang w:val="en-US" w:eastAsia="zh-CN"/>
        </w:rPr>
        <w:t>9</w:t>
      </w:r>
      <w:r>
        <w:rPr>
          <w:rFonts w:hint="default" w:ascii="仿宋_GB2312" w:hAnsi="仿宋_GB2312" w:eastAsia="仿宋_GB2312" w:cs="仿宋_GB2312"/>
          <w:bCs/>
          <w:color w:val="000000" w:themeColor="text1"/>
          <w:sz w:val="32"/>
          <w:szCs w:val="32"/>
          <w:u w:val="none"/>
          <w:lang w:val="en-US" w:eastAsia="zh-CN"/>
        </w:rPr>
        <w:t>月</w:t>
      </w:r>
      <w:r>
        <w:rPr>
          <w:rFonts w:hint="eastAsia" w:ascii="仿宋_GB2312" w:hAnsi="仿宋_GB2312" w:eastAsia="仿宋_GB2312" w:cs="仿宋_GB2312"/>
          <w:bCs/>
          <w:color w:val="000000" w:themeColor="text1"/>
          <w:sz w:val="32"/>
          <w:szCs w:val="32"/>
          <w:u w:val="none"/>
          <w:lang w:val="en-US" w:eastAsia="zh-CN"/>
        </w:rPr>
        <w:t>12</w:t>
      </w:r>
      <w:r>
        <w:rPr>
          <w:rFonts w:hint="default" w:ascii="仿宋_GB2312" w:hAnsi="仿宋_GB2312" w:eastAsia="仿宋_GB2312" w:cs="仿宋_GB2312"/>
          <w:bCs/>
          <w:color w:val="000000" w:themeColor="text1"/>
          <w:sz w:val="32"/>
          <w:szCs w:val="32"/>
          <w:u w:val="none"/>
          <w:lang w:val="en-US" w:eastAsia="zh-CN"/>
        </w:rPr>
        <w:t>日，当事人</w:t>
      </w:r>
      <w:r>
        <w:rPr>
          <w:rFonts w:hint="eastAsia" w:ascii="仿宋_GB2312" w:hAnsi="仿宋_GB2312" w:eastAsia="仿宋_GB2312" w:cs="仿宋_GB2312"/>
          <w:bCs/>
          <w:color w:val="000000" w:themeColor="text1"/>
          <w:sz w:val="32"/>
          <w:szCs w:val="32"/>
          <w:u w:val="none"/>
          <w:lang w:val="en-US" w:eastAsia="zh-CN"/>
        </w:rPr>
        <w:t>未</w:t>
      </w:r>
      <w:r>
        <w:rPr>
          <w:rFonts w:hint="default" w:ascii="仿宋_GB2312" w:hAnsi="仿宋_GB2312" w:eastAsia="仿宋_GB2312" w:cs="仿宋_GB2312"/>
          <w:bCs/>
          <w:color w:val="000000" w:themeColor="text1"/>
          <w:sz w:val="32"/>
          <w:szCs w:val="32"/>
          <w:u w:val="none"/>
          <w:lang w:val="en-US" w:eastAsia="zh-CN"/>
        </w:rPr>
        <w:t>提出陈述、申辩意见，视为放弃陈述申辩权利。</w:t>
      </w:r>
    </w:p>
    <w:p w14:paraId="5000A53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sz w:val="32"/>
          <w:szCs w:val="32"/>
          <w:u w:val="none"/>
          <w:lang w:val="en-US" w:eastAsia="zh-CN"/>
        </w:rPr>
      </w:pPr>
      <w:r>
        <w:rPr>
          <w:rFonts w:hint="eastAsia" w:ascii="黑体" w:hAnsi="黑体" w:eastAsia="黑体" w:cs="黑体"/>
          <w:b w:val="0"/>
          <w:bCs/>
          <w:color w:val="000000" w:themeColor="text1"/>
          <w:sz w:val="32"/>
          <w:szCs w:val="32"/>
          <w:u w:val="none"/>
          <w:lang w:val="en-US" w:eastAsia="zh-CN"/>
        </w:rPr>
        <w:t>三、处罚内容</w:t>
      </w:r>
    </w:p>
    <w:p w14:paraId="6E854C0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综上</w:t>
      </w:r>
      <w:r>
        <w:rPr>
          <w:rFonts w:hint="eastAsia" w:ascii="仿宋_GB2312" w:hAnsi="仿宋_GB2312" w:eastAsia="仿宋_GB2312" w:cs="仿宋_GB2312"/>
          <w:bCs/>
          <w:color w:val="000000" w:themeColor="text1"/>
          <w:sz w:val="32"/>
          <w:szCs w:val="32"/>
          <w:u w:val="none"/>
          <w:lang w:val="en-US" w:eastAsia="zh-CN"/>
        </w:rPr>
        <w:t>所述</w:t>
      </w:r>
      <w:r>
        <w:rPr>
          <w:rFonts w:hint="default" w:ascii="仿宋_GB2312" w:hAnsi="仿宋_GB2312" w:eastAsia="仿宋_GB2312" w:cs="仿宋_GB2312"/>
          <w:bCs/>
          <w:color w:val="000000" w:themeColor="text1"/>
          <w:sz w:val="32"/>
          <w:szCs w:val="32"/>
          <w:u w:val="none"/>
          <w:lang w:val="en-US" w:eastAsia="zh-CN"/>
        </w:rPr>
        <w:t>，</w:t>
      </w:r>
      <w:r>
        <w:rPr>
          <w:rFonts w:hint="eastAsia" w:ascii="仿宋_GB2312" w:hAnsi="仿宋_GB2312" w:eastAsia="仿宋_GB2312" w:cs="仿宋_GB2312"/>
          <w:bCs/>
          <w:color w:val="000000" w:themeColor="text1"/>
          <w:sz w:val="32"/>
          <w:szCs w:val="32"/>
          <w:u w:val="none"/>
          <w:lang w:val="en-US" w:eastAsia="zh-CN"/>
        </w:rPr>
        <w:t>本机关现</w:t>
      </w:r>
      <w:r>
        <w:rPr>
          <w:rFonts w:hint="default" w:ascii="仿宋_GB2312" w:hAnsi="仿宋_GB2312" w:eastAsia="仿宋_GB2312" w:cs="仿宋_GB2312"/>
          <w:bCs/>
          <w:color w:val="000000" w:themeColor="text1"/>
          <w:sz w:val="32"/>
          <w:szCs w:val="32"/>
          <w:u w:val="none"/>
          <w:lang w:val="en-US" w:eastAsia="zh-CN"/>
        </w:rPr>
        <w:t>决定</w:t>
      </w:r>
      <w:r>
        <w:rPr>
          <w:rFonts w:hint="eastAsia" w:ascii="仿宋_GB2312" w:hAnsi="仿宋_GB2312" w:eastAsia="仿宋_GB2312" w:cs="仿宋_GB2312"/>
          <w:bCs/>
          <w:color w:val="000000" w:themeColor="text1"/>
          <w:sz w:val="32"/>
          <w:szCs w:val="32"/>
          <w:u w:val="none"/>
          <w:lang w:val="en-US" w:eastAsia="zh-CN"/>
        </w:rPr>
        <w:t>对</w:t>
      </w:r>
      <w:r>
        <w:rPr>
          <w:rFonts w:hint="default" w:ascii="仿宋_GB2312" w:hAnsi="仿宋_GB2312" w:eastAsia="仿宋_GB2312" w:cs="仿宋_GB2312"/>
          <w:bCs/>
          <w:color w:val="000000" w:themeColor="text1"/>
          <w:sz w:val="32"/>
          <w:szCs w:val="32"/>
          <w:u w:val="none"/>
          <w:lang w:val="en-US" w:eastAsia="zh-CN"/>
        </w:rPr>
        <w:t>当事人</w:t>
      </w:r>
      <w:r>
        <w:rPr>
          <w:rFonts w:hint="eastAsia" w:ascii="仿宋_GB2312" w:hAnsi="仿宋_GB2312" w:eastAsia="仿宋_GB2312" w:cs="仿宋_GB2312"/>
          <w:bCs/>
          <w:color w:val="000000" w:themeColor="text1"/>
          <w:sz w:val="32"/>
          <w:szCs w:val="32"/>
          <w:u w:val="none"/>
          <w:lang w:val="en-US" w:eastAsia="zh-CN"/>
        </w:rPr>
        <w:t>作出如下行政处罚：给予</w:t>
      </w:r>
      <w:r>
        <w:rPr>
          <w:rFonts w:hint="default" w:ascii="仿宋_GB2312" w:hAnsi="仿宋_GB2312" w:eastAsia="仿宋_GB2312" w:cs="仿宋_GB2312"/>
          <w:bCs/>
          <w:color w:val="000000" w:themeColor="text1"/>
          <w:sz w:val="32"/>
          <w:szCs w:val="32"/>
          <w:u w:val="none"/>
          <w:lang w:val="en-US" w:eastAsia="zh-CN"/>
        </w:rPr>
        <w:t>警告。</w:t>
      </w:r>
    </w:p>
    <w:p w14:paraId="0DC2595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pict>
          <v:shape id="_x0000_s2050" o:spid="_x0000_s2050" o:spt="75" alt="p6" type="#_x0000_t75" style="position:absolute;left:0pt;margin-left:-214.1pt;margin-top:50.15pt;height:599.4pt;width:847.7pt;mso-wrap-distance-bottom:0pt;mso-wrap-distance-left:9pt;mso-wrap-distance-right:9pt;mso-wrap-distance-top:0pt;rotation:-5898240f;z-index:251659264;mso-width-relative:page;mso-height-relative:page;" filled="f" o:preferrelative="t" stroked="f" coordsize="21600,21600">
            <v:path/>
            <v:fill on="f" focussize="0,0"/>
            <v:stroke on="f"/>
            <v:imagedata r:id="rId5" o:title="p6"/>
            <o:lock v:ext="edit" aspectratio="t"/>
            <w10:wrap type="square"/>
          </v:shape>
        </w:pict>
      </w:r>
    </w:p>
    <w:sectPr>
      <w:footerReference r:id="rId3" w:type="default"/>
      <w:pgSz w:w="11906" w:h="16838"/>
      <w:pgMar w:top="1480" w:right="1800" w:bottom="1518"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D48D">
    <w:pPr>
      <w:pStyle w:val="2"/>
    </w:pPr>
    <w:r>
      <w:rPr>
        <w:rFonts w:ascii="Times New Roman" w:hAnsi="Times New Roman" w:eastAsia="宋体" w:cs="Times New Roman"/>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3C1BE39">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t>- 1 -</w:t>
                </w:r>
                <w:r>
                  <w:rPr>
                    <w:rFonts w:hint="eastAsia" w:ascii="宋体" w:hAnsi="宋体" w:eastAsia="宋体" w:cs="宋体"/>
                    <w:sz w:val="32"/>
                    <w:szCs w:val="32"/>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0A29DC"/>
    <w:rsid w:val="045A08F8"/>
    <w:rsid w:val="089A41DC"/>
    <w:rsid w:val="096E162E"/>
    <w:rsid w:val="099F72EA"/>
    <w:rsid w:val="0B1D1170"/>
    <w:rsid w:val="0EB65F51"/>
    <w:rsid w:val="0FB46FAE"/>
    <w:rsid w:val="108D38AC"/>
    <w:rsid w:val="123B54F1"/>
    <w:rsid w:val="13870352"/>
    <w:rsid w:val="152D6842"/>
    <w:rsid w:val="18357EE7"/>
    <w:rsid w:val="18BD7EDC"/>
    <w:rsid w:val="1AA93212"/>
    <w:rsid w:val="1D2142A9"/>
    <w:rsid w:val="1E396D26"/>
    <w:rsid w:val="24E231A5"/>
    <w:rsid w:val="26357304"/>
    <w:rsid w:val="26E74AA2"/>
    <w:rsid w:val="2806495A"/>
    <w:rsid w:val="28F043FD"/>
    <w:rsid w:val="2AAB7406"/>
    <w:rsid w:val="2C8E3C12"/>
    <w:rsid w:val="2F6A2076"/>
    <w:rsid w:val="31EF65DF"/>
    <w:rsid w:val="37A23FE5"/>
    <w:rsid w:val="383B4C4E"/>
    <w:rsid w:val="38B62526"/>
    <w:rsid w:val="3CC03974"/>
    <w:rsid w:val="3D6E7E60"/>
    <w:rsid w:val="3DB54043"/>
    <w:rsid w:val="3E9926CE"/>
    <w:rsid w:val="407526A4"/>
    <w:rsid w:val="450E2E6B"/>
    <w:rsid w:val="49060960"/>
    <w:rsid w:val="497F6965"/>
    <w:rsid w:val="4F0973FC"/>
    <w:rsid w:val="50A62A29"/>
    <w:rsid w:val="51C13FBE"/>
    <w:rsid w:val="53146070"/>
    <w:rsid w:val="53163A4D"/>
    <w:rsid w:val="5CE172C2"/>
    <w:rsid w:val="5D6505CB"/>
    <w:rsid w:val="5E9B16F3"/>
    <w:rsid w:val="5FB5265D"/>
    <w:rsid w:val="60FB3314"/>
    <w:rsid w:val="61927196"/>
    <w:rsid w:val="655C6080"/>
    <w:rsid w:val="6B351B52"/>
    <w:rsid w:val="702C34A9"/>
    <w:rsid w:val="71094BE2"/>
    <w:rsid w:val="733F0D8F"/>
    <w:rsid w:val="74F614D1"/>
    <w:rsid w:val="75047B9A"/>
    <w:rsid w:val="76F63AA6"/>
    <w:rsid w:val="78CA032E"/>
    <w:rsid w:val="79A61220"/>
    <w:rsid w:val="79F77CCE"/>
    <w:rsid w:val="7D831878"/>
    <w:rsid w:val="7E837D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2684</Words>
  <Characters>2859</Characters>
  <Lines>0</Lines>
  <Paragraphs>0</Paragraphs>
  <TotalTime>3</TotalTime>
  <ScaleCrop>false</ScaleCrop>
  <LinksUpToDate>false</LinksUpToDate>
  <CharactersWithSpaces>2929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2025-06-19T08:44:00Z</dcterms:created>
  <dc:creator>A</dc:creator>
  <cp:lastModifiedBy>Administrator</cp:lastModifiedBy>
  <cp:lastPrinted>2025-09-05T00:53:00Z</cp:lastPrinted>
  <dcterms:modified xsi:type="dcterms:W3CDTF">2025-12-05T09:42:50Z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eyJoZGlkIjoiYzM5MzY2Mjc3ZjI0MzdkZWI5MmVmNjAzNTJiNjQ0MjgiLCJ1c2VySWQiOiIxNjU5OTgxMzE3In0=</vt:lpwstr>
  </property>
  <property fmtid="{D5CDD505-2E9C-101B-9397-08002B2CF9AE}" pid="4" name="ICV">
    <vt:lpwstr>9F168BF0FC0044BBB61BE11FDBEC4470_12</vt:lpwstr>
  </property>
</Properties>
</file>