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F5E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314CD1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2EE0FA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72FC94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0645C9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6933A1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6FF4D3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2F87557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14:paraId="7F1F63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苏字〔2025〕31号</w:t>
      </w:r>
    </w:p>
    <w:p w14:paraId="52E2AB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14:paraId="2DB35C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中共苏村镇委员会</w:t>
      </w:r>
    </w:p>
    <w:p w14:paraId="2EDF49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苏村镇人民政府</w:t>
      </w:r>
    </w:p>
    <w:p w14:paraId="00A118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2025年度法治政府建设情况报告</w:t>
      </w:r>
    </w:p>
    <w:p w14:paraId="0CB3ADD3">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492C80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年，苏村镇党委、镇政府坚持以习近平新时代中国特色社会主义思想为指导，深入学习贯彻党的二十届四中全会精神和习近平法治思想，全面贯彻落实党中央、国务院关于建设法治政府的决策部署，依法履行法定职责，加强执法队伍建设，全面推进法治政府建设，确保了全镇良好的法治环境。现将我镇法治政府建设工作汇报如下：</w:t>
      </w:r>
    </w:p>
    <w:p w14:paraId="1470E1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一、2025年度法治政府建设的主要举措和成效</w:t>
      </w:r>
    </w:p>
    <w:p w14:paraId="0558998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（一）推进深学细悟，强化法治思维。</w:t>
      </w:r>
      <w:r>
        <w:rPr>
          <w:rFonts w:hint="eastAsia" w:ascii="仿宋_GB2312" w:hAnsi="仿宋_GB2312" w:eastAsia="仿宋_GB2312" w:cs="仿宋_GB2312"/>
          <w:sz w:val="32"/>
          <w:szCs w:val="32"/>
          <w:lang w:val="en-US" w:eastAsia="zh-CN"/>
        </w:rPr>
        <w:t>充分利用理论学习中心组组织学法，抓住领导干部“关键少数”，把习近平法治思想、《中华人民共和国宪法》、《中华人民共和国民法典》等</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lang w:val="en-US" w:eastAsia="zh-CN"/>
        </w:rPr>
        <w:t>列入镇党委理论学习中心组学习内容，着力提升领导干部依法行政，持续提高运用法治思维和法治方式化解矛盾、维护稳定、应对风险的能力。</w:t>
      </w:r>
    </w:p>
    <w:p w14:paraId="4CDF006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（二）强化法治意识，履行法治建设责任。</w:t>
      </w:r>
      <w:r>
        <w:rPr>
          <w:rFonts w:hint="eastAsia" w:ascii="仿宋_GB2312" w:hAnsi="仿宋_GB2312" w:eastAsia="仿宋_GB2312" w:cs="仿宋_GB2312"/>
          <w:sz w:val="32"/>
          <w:szCs w:val="32"/>
          <w:lang w:val="en-US" w:eastAsia="zh-CN"/>
        </w:rPr>
        <w:t>党政主要负责人严格落实好市委全面依法治市委员会《关于进一步推动落实党政主要负责人履行推进法治建设第一责任人职责的实施意见》的总要求，切实履行法治建设第一责任人职责，坚持将法治政府建设工作与其他工作同研究、同部署、同落实，确保把全镇各项工作纳入法治化轨道。</w:t>
      </w:r>
    </w:p>
    <w:p w14:paraId="49EBC0D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（三）坚持依法行政，提升政府决策水平。</w:t>
      </w:r>
      <w:r>
        <w:rPr>
          <w:rFonts w:hint="eastAsia" w:ascii="仿宋_GB2312" w:hAnsi="仿宋_GB2312" w:eastAsia="仿宋_GB2312" w:cs="仿宋_GB2312"/>
          <w:sz w:val="32"/>
          <w:szCs w:val="32"/>
          <w:lang w:val="en-US" w:eastAsia="zh-CN"/>
        </w:rPr>
        <w:t>认真做好行政规范性文件制定、清理和发布工作，完善决策机制，严格执行《重大行政决策程序暂行条例》，坚持民主决策和“三重一大”事项集体研究，做到决议、决定规范合法。严格按规定开展各项统计调查工作，牢固树立统计工作的“红线”和“底线”意识，坚决防范统计造假。严格落实“入企扫码”工作要求，截至目前入企扫码共3次，其中日常检查餐饮店生产经营清真食品1次；涉企服务合规指导2次，到达预期效果未发现问题，推动执法质量进一步提高。</w:t>
      </w:r>
    </w:p>
    <w:p w14:paraId="7851B13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（四）突出依规执法，实现工作规范化。</w:t>
      </w:r>
      <w:r>
        <w:rPr>
          <w:rFonts w:hint="eastAsia" w:ascii="仿宋_GB2312" w:hAnsi="仿宋_GB2312" w:eastAsia="仿宋_GB2312" w:cs="仿宋_GB2312"/>
          <w:sz w:val="32"/>
          <w:szCs w:val="32"/>
          <w:lang w:val="en-US" w:eastAsia="zh-CN"/>
        </w:rPr>
        <w:t>规范执法检查行为和执法程序，严格落实入企检查审批备案和行政处罚备案制度，严格按照执法程序开展执法工作，严格落实行政执法公示制度、事先告知制度、听证制度、执法全过程记录制度、重大处罚集体讨论制度、重大执法决定法制审核等工作制度，做到程序合法。今年以来，已实施各类行政执法行为10次，其中行政处罚9次、行政检查1次，行政罚没共计6300元，通过严格执法，严厉打击违法违规行为，助推我市营商环境发展。</w:t>
      </w:r>
    </w:p>
    <w:p w14:paraId="3C2C061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（五）加强普法宣传，营造文明守法氛围。</w:t>
      </w:r>
      <w:r>
        <w:rPr>
          <w:rFonts w:hint="eastAsia" w:ascii="仿宋_GB2312" w:hAnsi="仿宋_GB2312" w:eastAsia="仿宋_GB2312" w:cs="仿宋_GB2312"/>
          <w:sz w:val="32"/>
          <w:szCs w:val="32"/>
          <w:lang w:val="en-US" w:eastAsia="zh-CN"/>
        </w:rPr>
        <w:t>带头落实普法责任制，以八五普法为抓手，大力开展法治宣传。通过开展“法律进乡村”活动，加强法治宣传教育，利用广播、宣传栏、法律咨询服务等多种形式，向广大群众普及法律法规知识，提高群众的法治意识和依法维权能力，我镇普法活动被央媒刊稿宣传2篇，累计举办法律宣讲6次，发放宣传资料300余份，覆盖群众1000余人次。</w:t>
      </w:r>
    </w:p>
    <w:p w14:paraId="34493E5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（六）强化执法队伍，促进执法能力提升。</w:t>
      </w:r>
      <w:r>
        <w:rPr>
          <w:rFonts w:hint="eastAsia" w:ascii="仿宋_GB2312" w:hAnsi="仿宋_GB2312" w:eastAsia="仿宋_GB2312" w:cs="仿宋_GB2312"/>
          <w:sz w:val="32"/>
          <w:szCs w:val="32"/>
          <w:lang w:val="en-US" w:eastAsia="zh-CN"/>
        </w:rPr>
        <w:t>组织9名执法人员参加业务培训，提高执法人员的法律素养和执法水平，严格要求执法人员依法履行职责，做到公正执法、文明执法，有效维护了乡镇社会秩序和公共利益。</w:t>
      </w:r>
    </w:p>
    <w:p w14:paraId="47194D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（七）树牢法治理念，拓展提升治理效能。</w:t>
      </w:r>
      <w:r>
        <w:rPr>
          <w:rFonts w:hint="eastAsia" w:ascii="仿宋_GB2312" w:hAnsi="仿宋_GB2312" w:eastAsia="仿宋_GB2312" w:cs="仿宋_GB2312"/>
          <w:sz w:val="32"/>
          <w:szCs w:val="32"/>
          <w:lang w:val="en-US" w:eastAsia="zh-CN"/>
        </w:rPr>
        <w:t>学习新时代“枫桥经验”，不断推进网格化社会治理模式，扎实开展“平安建设进万家”活动，完善社会矛盾纠纷多元预防调处化解机制，依托“政法干警+网格员”方式，建立120余人的网格群防力量，以“信访维稳五条举措”为抓手，严格落实党委书记接访日机制，切实把信访隐患解决在基层，通过重摸排、明包联、压责任、强制度、严奖惩等措施，调度协调解决各类矛盾纠纷70余次，调解成功率达 100%。截至目前，全镇全年没有发生进京访和民转刑案件。</w:t>
      </w:r>
    </w:p>
    <w:p w14:paraId="7C99EE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二、存在的问题</w:t>
      </w:r>
    </w:p>
    <w:p w14:paraId="42EF7FD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cs="Times New Roman"/>
          <w:i w:val="0"/>
          <w:iCs w:val="0"/>
          <w:caps w:val="0"/>
          <w:color w:val="000000"/>
          <w:spacing w:val="0"/>
          <w:sz w:val="27"/>
          <w:szCs w:val="27"/>
        </w:rPr>
      </w:pPr>
      <w:r>
        <w:rPr>
          <w:rFonts w:hint="eastAsia" w:ascii="楷体_GB2312" w:hAnsi="楷体_GB2312" w:eastAsia="楷体_GB2312" w:cs="楷体_GB2312"/>
          <w:b/>
          <w:bCs/>
          <w:kern w:val="2"/>
          <w:sz w:val="32"/>
          <w:szCs w:val="32"/>
          <w:lang w:val="en-US" w:eastAsia="zh-CN" w:bidi="ar-SA"/>
        </w:rPr>
        <w:t>一是法治政府建设工作基础不够扎实。</w:t>
      </w:r>
      <w:r>
        <w:rPr>
          <w:rFonts w:ascii="仿宋_GB2312" w:hAnsi="Times New Roman" w:eastAsia="仿宋_GB2312" w:cs="仿宋_GB2312"/>
          <w:i w:val="0"/>
          <w:iCs w:val="0"/>
          <w:caps w:val="0"/>
          <w:color w:val="000000"/>
          <w:spacing w:val="0"/>
          <w:sz w:val="31"/>
          <w:szCs w:val="31"/>
          <w:shd w:val="clear" w:fill="FFFFFF"/>
        </w:rPr>
        <w:t>特别是乡村法治政府建设水平以及依法行政能力差距仍然存在，对法治建设重视程度需要进一步加强，整体依法行政水平有待提升。</w:t>
      </w:r>
    </w:p>
    <w:p w14:paraId="06FC2FB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default" w:ascii="Times New Roman" w:hAnsi="Times New Roman" w:cs="Times New Roman"/>
          <w:i w:val="0"/>
          <w:iCs w:val="0"/>
          <w:caps w:val="0"/>
          <w:color w:val="000000"/>
          <w:spacing w:val="0"/>
          <w:sz w:val="27"/>
          <w:szCs w:val="27"/>
        </w:rPr>
      </w:pPr>
      <w:r>
        <w:rPr>
          <w:rFonts w:hint="default" w:ascii="楷体_GB2312" w:hAnsi="楷体_GB2312" w:eastAsia="楷体_GB2312" w:cs="楷体_GB2312"/>
          <w:b/>
          <w:bCs/>
          <w:kern w:val="2"/>
          <w:sz w:val="32"/>
          <w:szCs w:val="32"/>
          <w:lang w:val="en-US" w:eastAsia="zh-CN" w:bidi="ar-SA"/>
        </w:rPr>
        <w:t>二是法治学习的氛围有待</w:t>
      </w:r>
      <w:r>
        <w:rPr>
          <w:rFonts w:hint="eastAsia" w:ascii="楷体_GB2312" w:hAnsi="楷体_GB2312" w:eastAsia="楷体_GB2312" w:cs="楷体_GB2312"/>
          <w:b/>
          <w:bCs/>
          <w:kern w:val="2"/>
          <w:sz w:val="32"/>
          <w:szCs w:val="32"/>
          <w:lang w:val="en-US" w:eastAsia="zh-CN" w:bidi="ar-SA"/>
        </w:rPr>
        <w:t>提升</w:t>
      </w:r>
      <w:r>
        <w:rPr>
          <w:rFonts w:hint="default" w:ascii="楷体_GB2312" w:hAnsi="楷体_GB2312" w:eastAsia="楷体_GB2312" w:cs="楷体_GB2312"/>
          <w:b/>
          <w:bCs/>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特别是一些乡村干部、执法人员法律法规学习的主动性不够、执法工作经验不足、执法水平有待进一步提高，法治教育培训还不够系统全面，还未形成长效机制。</w:t>
      </w:r>
    </w:p>
    <w:p w14:paraId="48321CF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三是法治队伍建设有待强化。</w:t>
      </w:r>
      <w:r>
        <w:rPr>
          <w:rFonts w:hint="eastAsia" w:ascii="仿宋_GB2312" w:hAnsi="仿宋_GB2312" w:eastAsia="仿宋_GB2312" w:cs="仿宋_GB2312"/>
          <w:sz w:val="32"/>
          <w:szCs w:val="32"/>
          <w:lang w:val="en-US" w:eastAsia="zh-CN"/>
        </w:rPr>
        <w:t>法律专业人员力量还不够强，行政执法队伍业务水平和素质有待提高。</w:t>
      </w:r>
    </w:p>
    <w:p w14:paraId="16E955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三、2026年推进法治政府建设的主要安排</w:t>
      </w:r>
    </w:p>
    <w:p w14:paraId="7D2038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（一）进一步加强党对法治政府建设的领导。</w:t>
      </w:r>
      <w:r>
        <w:rPr>
          <w:rFonts w:hint="eastAsia" w:ascii="仿宋_GB2312" w:hAnsi="仿宋_GB2312" w:eastAsia="仿宋_GB2312" w:cs="仿宋_GB2312"/>
          <w:sz w:val="32"/>
          <w:szCs w:val="32"/>
          <w:lang w:val="en-US" w:eastAsia="zh-CN"/>
        </w:rPr>
        <w:t>深入学习领会习近平法治思想，把党的领导贯穿到法治政府建设全过程和各方面，进一步落实党政主要负责人履行推进法治建设第一责任人职责，将学习成果转化为生动实践。进一步强化党政主要负责人履行法治建设第一责任人职责，加强基层法治建设，强化保障措施，推动法治政府建设提质增效。</w:t>
      </w:r>
    </w:p>
    <w:p w14:paraId="299ADFF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（二）进一步强化法治宣传教育。</w:t>
      </w:r>
      <w:r>
        <w:rPr>
          <w:rFonts w:hint="eastAsia" w:ascii="仿宋_GB2312" w:hAnsi="仿宋_GB2312" w:eastAsia="仿宋_GB2312" w:cs="仿宋_GB2312"/>
          <w:sz w:val="32"/>
          <w:szCs w:val="32"/>
          <w:lang w:val="en-US" w:eastAsia="zh-CN"/>
        </w:rPr>
        <w:t>坚持抓住领导干部这一“关键少数”，强化“党政同责”“一岗双责”责任意识，压紧压实主体责任。强化行政执法人员普法工作，将法治政府宣传教育融入日常工作中，切实提升行政执法人员的法治政府意识。加大对社会公众普法力度，积极开展宪法宣传日等集中普法宣传活动，通过新媒体和传统媒介相结合的方式，多种方式加大普法宣传，强化涉外法律服务和乡村法律工作站建设，持续提升大众对政府法律法规知晓度。</w:t>
      </w:r>
    </w:p>
    <w:p w14:paraId="6D425B4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（三）进一步推动乡村依法治理。</w:t>
      </w:r>
      <w:r>
        <w:rPr>
          <w:rFonts w:hint="eastAsia" w:ascii="仿宋_GB2312" w:hAnsi="仿宋_GB2312" w:eastAsia="仿宋_GB2312" w:cs="仿宋_GB2312"/>
          <w:sz w:val="32"/>
          <w:szCs w:val="32"/>
          <w:lang w:val="en-US" w:eastAsia="zh-CN"/>
        </w:rPr>
        <w:t>坚持和发展新时代“枫桥经验”，推动完善人民调解、行政调解、专业调解、司法调解衔接联动工作机制，进一步发挥老党员调解队作用，依法有效化解社会矛盾纠纷。</w:t>
      </w:r>
    </w:p>
    <w:p w14:paraId="7A9A9F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14:paraId="6E2F56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14:paraId="6E4C09A6">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中共苏村镇委员会      苏村镇人民政府</w:t>
      </w:r>
    </w:p>
    <w:p w14:paraId="72BA72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 xml:space="preserve"> 2025年12月8日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7AB8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A760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9A760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6549F"/>
    <w:rsid w:val="12306C9B"/>
    <w:rsid w:val="15B002EB"/>
    <w:rsid w:val="179341B2"/>
    <w:rsid w:val="3EF468C3"/>
    <w:rsid w:val="3F750690"/>
    <w:rsid w:val="44A1408B"/>
    <w:rsid w:val="45264590"/>
    <w:rsid w:val="513D6777"/>
    <w:rsid w:val="54D137AF"/>
    <w:rsid w:val="64FF04B5"/>
    <w:rsid w:val="7D9B79F2"/>
    <w:rsid w:val="F7BD9081"/>
    <w:rsid w:val="FE9FA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2115</Words>
  <Characters>2150</Characters>
  <Lines>0</Lines>
  <Paragraphs>0</Paragraphs>
  <TotalTime>85</TotalTime>
  <ScaleCrop>false</ScaleCrop>
  <LinksUpToDate>false</LinksUpToDate>
  <CharactersWithSpaces>2185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2025-01-14T00:17:00Z</dcterms:created>
  <dc:creator>Administrator</dc:creator>
  <cp:lastModifiedBy>闪星</cp:lastModifiedBy>
  <cp:lastPrinted>2025-12-10T03:36:00Z</cp:lastPrinted>
  <dcterms:modified xsi:type="dcterms:W3CDTF">2025-12-10T03:40:48Z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eyJoZGlkIjoiNWZjNDM1NGZiNjY3NWNlOTNjNTA2Y2ZhMTY0N2EzMjEiLCJ1c2VySWQiOiI1MTAyNzY4OTYifQ==</vt:lpwstr>
  </property>
  <property fmtid="{D5CDD505-2E9C-101B-9397-08002B2CF9AE}" pid="4" name="ICV">
    <vt:lpwstr>D741F853755D28056BF337695E0B49E8</vt:lpwstr>
  </property>
</Properties>
</file>