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4A1D3">
      <w:pPr>
        <w:spacing w:line="6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南宫市人民政府</w:t>
      </w:r>
    </w:p>
    <w:p w14:paraId="3CF74F30">
      <w:pPr>
        <w:spacing w:line="6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关于2024年度国有自然资源资产管理情况的报 　告</w:t>
      </w:r>
    </w:p>
    <w:p w14:paraId="3E77EA06">
      <w:pPr>
        <w:spacing w:line="600" w:lineRule="exact"/>
      </w:pPr>
      <w:r>
        <w:rPr>
          <w:rFonts w:hint="eastAsia"/>
        </w:rPr>
        <w:t xml:space="preserve">               </w:t>
      </w:r>
    </w:p>
    <w:p w14:paraId="7AECF702">
      <w:pPr>
        <w:spacing w:line="60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一、国有自然资源资产基本情况</w:t>
      </w:r>
    </w:p>
    <w:p w14:paraId="22CC6ACE">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（一）国有自然资源资产总量情况</w:t>
      </w:r>
    </w:p>
    <w:p w14:paraId="44F06297">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1.矿产资源情况</w:t>
      </w:r>
    </w:p>
    <w:p w14:paraId="42AA5B2C">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根据《自然资源部办公厅关于做好建设项目压覆重要矿产资源审批服务的通知》（自然资办函〔2020〕710号）和《河北省自然资源厅关于引发&lt;河北省建设项目压覆重要矿产资源管理办法（试行）&gt;的通知》（冀自然资发〔2022〕30号）文件规定，河北南宫经济开发区被纳入《河北省特定区域压覆矿产资源白名单》，</w:t>
      </w:r>
      <w:r>
        <w:rPr>
          <w:rFonts w:ascii="Times New Roman" w:hAnsi="Times New Roman" w:eastAsia="仿宋_GB2312" w:cs="Times New Roman"/>
          <w:b/>
          <w:bCs/>
          <w:sz w:val="32"/>
          <w:szCs w:val="32"/>
        </w:rPr>
        <w:t>不存在重要矿产资源。</w:t>
      </w:r>
      <w:bookmarkStart w:id="0" w:name="_GoBack"/>
      <w:bookmarkEnd w:id="0"/>
      <w:r>
        <w:rPr>
          <w:rFonts w:ascii="Times New Roman" w:hAnsi="Times New Roman" w:eastAsia="仿宋_GB2312" w:cs="Times New Roman"/>
          <w:sz w:val="32"/>
          <w:szCs w:val="32"/>
        </w:rPr>
        <w:t>按照邢台市自然资源和规划局《关于加快做好地质灾害和矿产资源压覆区域评估工作的紧急通知》，我市为无重要矿产资源区，</w:t>
      </w:r>
      <w:r>
        <w:rPr>
          <w:rFonts w:ascii="Times New Roman" w:hAnsi="Times New Roman" w:eastAsia="仿宋_GB2312" w:cs="Times New Roman"/>
          <w:b/>
          <w:bCs/>
          <w:sz w:val="32"/>
          <w:szCs w:val="32"/>
        </w:rPr>
        <w:t>无重要矿产资源。</w:t>
      </w:r>
    </w:p>
    <w:p w14:paraId="23775F71">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2.土地资源情况</w:t>
      </w:r>
    </w:p>
    <w:p w14:paraId="300520F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据2023年度国土变更调查数据（2024年国土变更调查数据未正式启用），我市耕地55138.32公顷，园地面积1247.27公顷，林地面积11032.39公顷，草地554.25公顷，城镇村及工矿用地13029.13公顷，交通运输用地1679.79公顷，水域及水利设施用地1759.28公顷，其他土地1886.38公顷。</w:t>
      </w:r>
    </w:p>
    <w:p w14:paraId="3D915FF1">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3.国营林场情况</w:t>
      </w:r>
    </w:p>
    <w:p w14:paraId="681420F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南宫市国营林场位于河北省邢台市南宫市大村乡杜庄村，分南北两部分，其中，北部面积3437.64亩，南部面积411.95亩，合计3849.59亩。</w:t>
      </w:r>
    </w:p>
    <w:p w14:paraId="0B8BD2DB">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（二）国有建设用地供应情况</w:t>
      </w:r>
    </w:p>
    <w:p w14:paraId="03029F7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全市2024年建设用地供应量宗地数35宗，总供地面积108.7915公顷，按供应方式分：划拨9宗，面积69.1320公顷，全部为无偿划拨；出让供应26宗，面积39.6595公顷，成交价款10652.0459万元。</w:t>
      </w:r>
    </w:p>
    <w:p w14:paraId="672A181C">
      <w:pPr>
        <w:spacing w:line="60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二、国有自然资源资产管理情况</w:t>
      </w:r>
    </w:p>
    <w:p w14:paraId="21B6C097">
      <w:pPr>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1.夯实自然资源资产管理基础。</w:t>
      </w:r>
      <w:r>
        <w:rPr>
          <w:rFonts w:ascii="Times New Roman" w:hAnsi="Times New Roman" w:eastAsia="仿宋_GB2312" w:cs="Times New Roman"/>
          <w:sz w:val="32"/>
          <w:szCs w:val="32"/>
        </w:rPr>
        <w:t>进一步完善自然资源资产调查监测体系，完成年度国土变更调查，掌握全市土地利用变化情况，扎实做好山、河、林、田、湖、草的自然资源确权登记工作,确定代国家行使管理权主体，充分保护国有自然资源产权。</w:t>
      </w:r>
    </w:p>
    <w:p w14:paraId="7C52C5BF">
      <w:pPr>
        <w:spacing w:line="600" w:lineRule="exact"/>
        <w:ind w:firstLine="643" w:firstLineChars="200"/>
        <w:rPr>
          <w:rFonts w:ascii="Times New Roman" w:hAnsi="Times New Roman" w:eastAsia="仿宋_GB2312" w:cs="Times New Roman"/>
          <w:kern w:val="0"/>
          <w:sz w:val="32"/>
          <w:szCs w:val="32"/>
        </w:rPr>
      </w:pPr>
      <w:r>
        <w:rPr>
          <w:rFonts w:ascii="Times New Roman" w:hAnsi="Times New Roman" w:eastAsia="楷体_GB2312" w:cs="Times New Roman"/>
          <w:b/>
          <w:sz w:val="32"/>
          <w:szCs w:val="32"/>
        </w:rPr>
        <w:t>2.科学编制国土空间总体规划，引领高质量发展。</w:t>
      </w:r>
      <w:r>
        <w:rPr>
          <w:rFonts w:ascii="Times New Roman" w:hAnsi="Times New Roman" w:eastAsia="仿宋_GB2312" w:cs="Times New Roman"/>
          <w:kern w:val="0"/>
          <w:sz w:val="32"/>
          <w:szCs w:val="32"/>
        </w:rPr>
        <w:t>编制完成《南宫市国土空间总体规划（2021-2035年）》，统筹生态、农业、城镇等功能空间布局，科学划定国土空间规划“三区三线”。将邢台市下达的新增规划城镇建设用地规模5528亩逐地块落实到我市近期的重大项目和中心城区、经开区和段芦头镇等重点区域，保障全市城镇建设、产业发展、基础设施等重大项目用地需要。规划至2035年，全市耕地保有量不低于79.76万亩，其中永久基本农田保护面积不低于70.28万亩；生态保护红线面积不低于1.69平方千米；划定城镇开发边界42.64平方千米，城镇开发边界扩展倍数控制在基于2020年城镇建设用地规模的1.15倍以内。</w:t>
      </w:r>
    </w:p>
    <w:p w14:paraId="7EBC5387">
      <w:pPr>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3.守牢耕地保护红线。</w:t>
      </w:r>
      <w:r>
        <w:rPr>
          <w:rFonts w:ascii="Times New Roman" w:hAnsi="Times New Roman" w:eastAsia="仿宋_GB2312" w:cs="Times New Roman"/>
          <w:sz w:val="32"/>
          <w:szCs w:val="32"/>
        </w:rPr>
        <w:t>强化耕地保护党政同责，着力建立常态化督导工作机制，全面查找永农流出问题隐患，遏制耕地流向园林地;对流向建设用地的，坚决拆除到位。</w:t>
      </w:r>
    </w:p>
    <w:p w14:paraId="4A29F8E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持续强化田长制工作，要求各村级田长每周巡查一次，乡镇级田长每月巡查一次，坚持最严格的耕地保护制度，进一步压实地方各级党委和政府耕地保护主体责任，构建全覆盖的耕地保护监管体系，进一步推深做实“田长制”工作常态化、规范化、制度化，确保实现耕地保护目标任务，牢牢守住耕地保护红线。</w:t>
      </w:r>
    </w:p>
    <w:p w14:paraId="3A104617">
      <w:pPr>
        <w:spacing w:line="60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三、存在问题和不足</w:t>
      </w:r>
    </w:p>
    <w:p w14:paraId="0221090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自然资源价格体系尚在建设中，相关数据多为实物量，反映自然资源资产的经济效益时，难以准确估量市场价值，一定程度上制约着自然资源资产的有效保护、合理利用和严格监管。</w:t>
      </w:r>
    </w:p>
    <w:p w14:paraId="7CC9EABC">
      <w:pPr>
        <w:spacing w:line="60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四、下一步工作措施</w:t>
      </w:r>
    </w:p>
    <w:p w14:paraId="63160ABA">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1.强化自然资源资产管理，切实维护国有自然资源资产权益，夯实自然资源资产管理基础，积极推动全民所有自然资源资产清查和有序开展。</w:t>
      </w:r>
    </w:p>
    <w:p w14:paraId="09B14213">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2.完善国土空间规划体系建设，指导乡镇政府分类按需推进村庄规划编制;协调指导相关部门做好相关专项规划的审查报批。</w:t>
      </w:r>
    </w:p>
    <w:p w14:paraId="615C626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3.深化自然资源管护利用，实行最严格的耕地保护和节约用地制度，严守耕地红线，坚决制止耕地“非农化”行为。</w:t>
      </w:r>
    </w:p>
    <w:sectPr>
      <w:footerReference r:id="rId3" w:type="default"/>
      <w:footerReference r:id="rId4" w:type="even"/>
      <w:pgSz w:w="11906" w:h="16838"/>
      <w:pgMar w:top="1871" w:right="1531" w:bottom="1701"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268217"/>
      <w:docPartObj>
        <w:docPartGallery w:val="autotext"/>
      </w:docPartObj>
    </w:sdtPr>
    <w:sdtContent>
      <w:p w14:paraId="51D42730">
        <w:pPr>
          <w:pStyle w:val="6"/>
          <w:jc w:val="right"/>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268230"/>
      <w:docPartObj>
        <w:docPartGallery w:val="autotext"/>
      </w:docPartObj>
    </w:sdtPr>
    <w:sdtContent>
      <w:p w14:paraId="7B9DCF16">
        <w:pPr>
          <w:pStyle w:val="6"/>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4</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MjQxNTViY2U5MWYzMmM2MWZjNWVmNDA4YjIzNjlhNDYifQ=="/>
  </w:docVars>
  <w:rsids>
    <w:rsidRoot w:val="0020753F"/>
    <w:rsid w:val="0020753F"/>
    <w:rsid w:val="00423972"/>
    <w:rsid w:val="008C18BC"/>
    <w:rsid w:val="00942621"/>
    <w:rsid w:val="00C74D69"/>
    <w:rsid w:val="00CE6A21"/>
    <w:rsid w:val="020731D4"/>
    <w:rsid w:val="0BF43146"/>
    <w:rsid w:val="0D983DF0"/>
    <w:rsid w:val="166A24C8"/>
    <w:rsid w:val="1BED3FF3"/>
    <w:rsid w:val="1C310D69"/>
    <w:rsid w:val="1EB83620"/>
    <w:rsid w:val="2412694A"/>
    <w:rsid w:val="27C171EB"/>
    <w:rsid w:val="31927314"/>
    <w:rsid w:val="33412150"/>
    <w:rsid w:val="3C517B95"/>
    <w:rsid w:val="3F8F416E"/>
    <w:rsid w:val="48BF4EE6"/>
    <w:rsid w:val="4A0F3882"/>
    <w:rsid w:val="52DB1D27"/>
    <w:rsid w:val="56E51447"/>
    <w:rsid w:val="71E1520A"/>
    <w:rsid w:val="74F43C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3"/>
    <w:link w:val="10"/>
    <w:qFormat/>
    <w:uiPriority w:val="0"/>
    <w:pPr>
      <w:ind w:firstLine="562"/>
      <w:outlineLvl w:val="0"/>
    </w:pPr>
    <w:rPr>
      <w:rFonts w:ascii="宋体" w:hAnsi="宋体" w:eastAsia="Calibri" w:cs="Times New Roman"/>
      <w:b/>
      <w:szCs w:val="24"/>
    </w:rPr>
  </w:style>
  <w:style w:type="paragraph" w:styleId="3">
    <w:name w:val="heading 2"/>
    <w:basedOn w:val="1"/>
    <w:next w:val="1"/>
    <w:link w:val="11"/>
    <w:qFormat/>
    <w:uiPriority w:val="0"/>
    <w:pPr>
      <w:keepNext/>
      <w:keepLines/>
      <w:spacing w:before="260" w:after="260" w:line="415" w:lineRule="auto"/>
      <w:outlineLvl w:val="1"/>
    </w:pPr>
    <w:rPr>
      <w:rFonts w:ascii="Cambria" w:hAnsi="Cambria" w:cs="Times New Roman"/>
      <w:b/>
      <w:bCs/>
      <w:sz w:val="32"/>
      <w:szCs w:val="32"/>
    </w:rPr>
  </w:style>
  <w:style w:type="paragraph" w:styleId="4">
    <w:name w:val="heading 3"/>
    <w:basedOn w:val="1"/>
    <w:next w:val="1"/>
    <w:link w:val="12"/>
    <w:qFormat/>
    <w:uiPriority w:val="0"/>
    <w:pPr>
      <w:keepNext/>
      <w:keepLines/>
      <w:spacing w:before="260" w:after="260" w:line="415"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Plain Text"/>
    <w:basedOn w:val="1"/>
    <w:qFormat/>
    <w:uiPriority w:val="0"/>
    <w:rPr>
      <w:rFonts w:ascii="宋体" w:hAnsi="Courier New" w:cs="宋体"/>
      <w:szCs w:val="20"/>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标题 1 Char"/>
    <w:basedOn w:val="9"/>
    <w:link w:val="2"/>
    <w:qFormat/>
    <w:uiPriority w:val="0"/>
    <w:rPr>
      <w:rFonts w:ascii="宋体" w:hAnsi="宋体" w:eastAsia="Calibri" w:cs="Times New Roman"/>
      <w:b/>
      <w:kern w:val="2"/>
      <w:sz w:val="21"/>
      <w:szCs w:val="24"/>
      <w:lang w:val="en-US" w:eastAsia="zh-CN" w:bidi="ar-SA"/>
    </w:rPr>
  </w:style>
  <w:style w:type="character" w:customStyle="1" w:styleId="11">
    <w:name w:val="标题 2 Char"/>
    <w:basedOn w:val="9"/>
    <w:link w:val="3"/>
    <w:qFormat/>
    <w:uiPriority w:val="0"/>
    <w:rPr>
      <w:rFonts w:ascii="Cambria" w:hAnsi="Cambria" w:eastAsia="宋体" w:cs="Times New Roman"/>
      <w:b/>
      <w:bCs/>
      <w:kern w:val="2"/>
      <w:sz w:val="32"/>
      <w:szCs w:val="32"/>
      <w:lang w:val="en-US" w:eastAsia="zh-CN" w:bidi="ar-SA"/>
    </w:rPr>
  </w:style>
  <w:style w:type="character" w:customStyle="1" w:styleId="12">
    <w:name w:val="标题 3 Char"/>
    <w:basedOn w:val="9"/>
    <w:link w:val="4"/>
    <w:qFormat/>
    <w:uiPriority w:val="0"/>
    <w:rPr>
      <w:rFonts w:ascii="Calibri" w:hAnsi="Calibri" w:eastAsia="宋体" w:cs="Arial"/>
      <w:b/>
      <w:bCs/>
      <w:kern w:val="2"/>
      <w:sz w:val="32"/>
      <w:szCs w:val="32"/>
      <w:lang w:val="en-US" w:eastAsia="zh-CN" w:bidi="ar-SA"/>
    </w:rPr>
  </w:style>
  <w:style w:type="paragraph" w:styleId="13">
    <w:name w:val="List Paragraph"/>
    <w:basedOn w:val="1"/>
    <w:qFormat/>
    <w:uiPriority w:val="0"/>
    <w:pPr>
      <w:ind w:firstLine="200" w:firstLineChars="200"/>
    </w:pPr>
  </w:style>
  <w:style w:type="paragraph" w:customStyle="1" w:styleId="14">
    <w:name w:val="Body Text First Indent 21"/>
    <w:basedOn w:val="1"/>
    <w:qFormat/>
    <w:uiPriority w:val="0"/>
    <w:pPr>
      <w:spacing w:beforeAutospacing="1"/>
      <w:ind w:left="200" w:leftChars="200" w:firstLine="200" w:firstLineChars="200"/>
    </w:pPr>
    <w:rPr>
      <w:rFonts w:ascii="Times New Roman" w:hAnsi="Times New Roman" w:cs="Times New Roman"/>
      <w:szCs w:val="21"/>
    </w:rPr>
  </w:style>
  <w:style w:type="character" w:customStyle="1" w:styleId="15">
    <w:name w:val="页脚 Char"/>
    <w:basedOn w:val="9"/>
    <w:link w:val="6"/>
    <w:qFormat/>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F210B90C-F40E-4588-82F4-A91521BCD54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260</Words>
  <Characters>1482</Characters>
  <Lines>12</Lines>
  <Paragraphs>3</Paragraphs>
  <TotalTime>16</TotalTime>
  <ScaleCrop>false</ScaleCrop>
  <LinksUpToDate>false</LinksUpToDate>
  <CharactersWithSpaces>1739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2025-06-18T03:03:00Z</dcterms:created>
  <dc:creator>Administrator</dc:creator>
  <cp:lastModifiedBy>Administrator</cp:lastModifiedBy>
  <cp:lastPrinted>2026-01-04T08:05:26Z</cp:lastPrinted>
  <dcterms:modified xsi:type="dcterms:W3CDTF">2026-01-04T08:06:02Z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9186720D636C431086858887D4F38FDC_13</vt:lpwstr>
  </property>
  <property fmtid="{D5CDD505-2E9C-101B-9397-08002B2CF9AE}" pid="4" name="KSOTemplateDocerSaveRecord">
    <vt:lpwstr>eyJoZGlkIjoiYTdjZWE1YzNiMzk5OGUxYzlmM2I0MDU4YzI1ZmQ4MjgiLCJ1c2VySWQiOiI4ODAyMDI4MjcifQ==</vt:lpwstr>
  </property>
</Properties>
</file>