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E6CB38">
      <w:pPr>
        <w:keepNext w:val="0"/>
        <w:keepLines w:val="0"/>
        <w:pageBreakBefore w:val="0"/>
        <w:widowControl w:val="0"/>
        <w:spacing w:line="540" w:lineRule="exact"/>
        <w:jc w:val="center"/>
        <w:rPr>
          <w:rFonts w:hint="eastAsia" w:ascii="方正小标宋简体" w:hAnsi="宋体" w:eastAsia="方正小标宋简体" w:cs="仿宋_GB2312"/>
          <w:sz w:val="44"/>
          <w:szCs w:val="44"/>
          <w:lang w:eastAsia="zh-CN"/>
        </w:rPr>
      </w:pPr>
      <w:r>
        <w:rPr>
          <w:rFonts w:hint="eastAsia" w:ascii="方正小标宋简体" w:hAnsi="宋体" w:eastAsia="方正小标宋简体" w:cs="仿宋_GB2312"/>
          <w:sz w:val="44"/>
          <w:szCs w:val="44"/>
          <w:lang w:eastAsia="zh-CN"/>
        </w:rPr>
        <w:t>南宫市市场监督管理局</w:t>
      </w:r>
    </w:p>
    <w:p w14:paraId="071230C2">
      <w:pPr>
        <w:keepNext w:val="0"/>
        <w:keepLines w:val="0"/>
        <w:pageBreakBefore w:val="0"/>
        <w:widowControl w:val="0"/>
        <w:spacing w:line="54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202</w:t>
      </w:r>
      <w:r>
        <w:rPr>
          <w:rFonts w:hint="eastAsia" w:ascii="方正小标宋简体" w:hAnsi="宋体" w:eastAsia="方正小标宋简体"/>
          <w:sz w:val="44"/>
          <w:szCs w:val="44"/>
          <w:lang w:val="en-US" w:eastAsia="zh-CN"/>
        </w:rPr>
        <w:t>5</w:t>
      </w:r>
      <w:r>
        <w:rPr>
          <w:rFonts w:hint="eastAsia" w:ascii="方正小标宋简体" w:hAnsi="宋体" w:eastAsia="方正小标宋简体"/>
          <w:sz w:val="44"/>
          <w:szCs w:val="44"/>
        </w:rPr>
        <w:t>年政府信息公开工作年度报告</w:t>
      </w:r>
    </w:p>
    <w:p w14:paraId="21BE05C9">
      <w:pPr>
        <w:pStyle w:val="28"/>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firstLine="420"/>
        <w:jc w:val="both"/>
        <w:rPr>
          <w:rFonts w:hint="eastAsia" w:ascii="宋体" w:hAnsi="宋体" w:eastAsia="宋体" w:cs="宋体"/>
        </w:rPr>
      </w:pPr>
    </w:p>
    <w:p w14:paraId="542A5EA7">
      <w:pPr>
        <w:keepNext w:val="0"/>
        <w:keepLines w:val="0"/>
        <w:pageBreakBefore w:val="0"/>
        <w:widowControl w:val="0"/>
        <w:spacing w:line="540" w:lineRule="exact"/>
        <w:ind w:left="0" w:right="0" w:firstLine="640"/>
        <w:jc w:val="both"/>
        <w:outlineLvl w:val="9"/>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根据《中华人民共和国政府信息公开条例》以及《河北省实施〈中华人民共和国政府信息公开条例〉办法》等相关法律法规的具体要求，现正式发布南宫市市场监督管理局2025年度政府信息公开工作年度报告。本报告所涉及的数据统计时间范围为2025年1月1日至12月31日。</w:t>
      </w:r>
    </w:p>
    <w:p w14:paraId="15300B43">
      <w:pPr>
        <w:keepNext w:val="0"/>
        <w:keepLines w:val="0"/>
        <w:pageBreakBefore w:val="0"/>
        <w:widowControl w:val="0"/>
        <w:spacing w:line="540" w:lineRule="exact"/>
        <w:ind w:firstLine="64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总体情况</w:t>
      </w:r>
    </w:p>
    <w:p w14:paraId="739EC445">
      <w:pPr>
        <w:pStyle w:val="28"/>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right="0"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2025年，南宫市市场监督管理局深入践行《中华人民共和国政府信息公开条例》精神内核，紧密围绕市场监管工作实际需求，全方位、深层次推进政务公开工作，取得了显著的工作进展和成效。</w:t>
      </w:r>
    </w:p>
    <w:p w14:paraId="5DB38283">
      <w:pPr>
        <w:pStyle w:val="28"/>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40" w:lineRule="exact"/>
        <w:ind w:right="0" w:firstLine="641"/>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（一）主动公开：及时全面，增强透明度。南宫市市场监督管理局始终将主动公开作为政务公开的核心工作，秉持“公开为常态、不公开为例外”的原则，积极主动履行信息公开职责。全年累计主动公开各类信息</w:t>
      </w:r>
      <w:r>
        <w:rPr>
          <w:rFonts w:hint="eastAsia" w:ascii="Times New Roman" w:hAnsi="Times New Roman" w:eastAsia="仿宋_GB2312" w:cs="Times New Roman"/>
          <w:b w:val="0"/>
          <w:bCs w:val="0"/>
          <w:sz w:val="32"/>
          <w:szCs w:val="32"/>
          <w:lang w:val="en-US" w:eastAsia="zh-CN"/>
        </w:rPr>
        <w:t>69</w:t>
      </w:r>
      <w:bookmarkStart w:id="0" w:name="_GoBack"/>
      <w:bookmarkEnd w:id="0"/>
      <w:r>
        <w:rPr>
          <w:rFonts w:hint="default" w:ascii="Times New Roman" w:hAnsi="Times New Roman" w:eastAsia="仿宋_GB2312" w:cs="Times New Roman"/>
          <w:b w:val="0"/>
          <w:bCs w:val="0"/>
          <w:sz w:val="32"/>
          <w:szCs w:val="32"/>
          <w:lang w:eastAsia="zh-CN"/>
        </w:rPr>
        <w:t>条，涵盖散煤与成品油抽检信息、不合格食品核查处置信息、食用农产品抽检信息、行政处罚案件结果信息、双随机一公开抽查信息等多个关键领域。通过多平台、多渠道及时、准确地发布信息，极大地增强了政务工作的透明度，有效提升了公众对市场监管工作的信任度与满意度，为公众参与市场监督提供了有力支持</w:t>
      </w:r>
      <w:r>
        <w:rPr>
          <w:rFonts w:hint="default" w:ascii="Times New Roman" w:hAnsi="Times New Roman" w:eastAsia="仿宋_GB2312" w:cs="Times New Roman"/>
          <w:b w:val="0"/>
          <w:bCs w:val="0"/>
          <w:sz w:val="32"/>
          <w:szCs w:val="32"/>
          <w:lang w:val="en-US" w:eastAsia="zh-CN"/>
        </w:rPr>
        <w:t>。</w:t>
      </w:r>
    </w:p>
    <w:p w14:paraId="5CE87248">
      <w:pPr>
        <w:pStyle w:val="28"/>
        <w:keepNext w:val="0"/>
        <w:keepLines w:val="0"/>
        <w:pageBreakBefore w:val="0"/>
        <w:widowControl w:val="0"/>
        <w:suppressLineNumbers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beforeAutospacing="0" w:after="0" w:afterAutospacing="0" w:line="540" w:lineRule="exact"/>
        <w:ind w:right="0" w:firstLine="641"/>
        <w:jc w:val="both"/>
        <w:textAlignment w:val="auto"/>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b w:val="0"/>
          <w:bCs w:val="0"/>
          <w:sz w:val="32"/>
          <w:szCs w:val="32"/>
          <w:lang w:val="en-US" w:eastAsia="zh-CN"/>
        </w:rPr>
        <w:t>二</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eastAsia="zh-CN"/>
        </w:rPr>
        <w:t>依申请公开：规范流程，保障权益。严格遵循《河北省政府信息公开申请办理规范》的要求，对依申请公开工作流程进行全面梳理与优化。依据统一的《答复格式文本》，精心制作政府信息公开申请答复书及告知书等文件，确保答复内容规范、准确、合法。2025年，共接收并妥善处理依申请公开事项</w:t>
      </w:r>
      <w:r>
        <w:rPr>
          <w:rFonts w:hint="eastAsia"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lang w:eastAsia="zh-CN"/>
        </w:rPr>
        <w:t>件，均在法定期限内依法依规给予答复，切实保障了公众的知情权与合法权益。</w:t>
      </w:r>
    </w:p>
    <w:p w14:paraId="535CCB85">
      <w:pPr>
        <w:pStyle w:val="28"/>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right="0" w:firstLine="640"/>
        <w:jc w:val="both"/>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（三）政府信息管理：依法依规，合规有序。</w:t>
      </w:r>
      <w:r>
        <w:rPr>
          <w:rFonts w:hint="default" w:ascii="Times New Roman" w:hAnsi="Times New Roman" w:eastAsia="仿宋_GB2312" w:cs="Times New Roman"/>
          <w:b w:val="0"/>
          <w:bCs w:val="0"/>
          <w:sz w:val="32"/>
          <w:szCs w:val="32"/>
          <w:lang w:val="en-US" w:eastAsia="zh-CN"/>
        </w:rPr>
        <w:t>南宫市市场监督管理局始终坚守依法行政的底线，确保政府信息公开工作在法律框架内有序开展。2025年，涉及政府信息公开行政复议案件</w:t>
      </w:r>
      <w:r>
        <w:rPr>
          <w:rFonts w:hint="eastAsia" w:ascii="Times New Roman" w:hAnsi="Times New Roman" w:eastAsia="仿宋_GB2312" w:cs="Times New Roman"/>
          <w:b w:val="0"/>
          <w:bCs w:val="0"/>
          <w:sz w:val="32"/>
          <w:szCs w:val="32"/>
          <w:lang w:val="en-US" w:eastAsia="zh-CN"/>
        </w:rPr>
        <w:t>126</w:t>
      </w:r>
      <w:r>
        <w:rPr>
          <w:rFonts w:hint="default" w:ascii="Times New Roman" w:hAnsi="Times New Roman" w:eastAsia="仿宋_GB2312" w:cs="Times New Roman"/>
          <w:b w:val="0"/>
          <w:bCs w:val="0"/>
          <w:sz w:val="32"/>
          <w:szCs w:val="32"/>
          <w:lang w:val="en-US" w:eastAsia="zh-CN"/>
        </w:rPr>
        <w:t>件，经认真审查与积极应对，均得到妥善处理；全年发生政府信息公开行政诉讼案件</w:t>
      </w:r>
      <w:r>
        <w:rPr>
          <w:rFonts w:hint="eastAsia" w:ascii="Times New Roman" w:hAnsi="Times New Roman" w:eastAsia="仿宋_GB2312" w:cs="Times New Roman"/>
          <w:b w:val="0"/>
          <w:bCs w:val="0"/>
          <w:sz w:val="32"/>
          <w:szCs w:val="32"/>
          <w:lang w:val="en-US" w:eastAsia="zh-CN"/>
        </w:rPr>
        <w:t>2件</w:t>
      </w:r>
      <w:r>
        <w:rPr>
          <w:rFonts w:hint="default" w:ascii="Times New Roman" w:hAnsi="Times New Roman" w:eastAsia="仿宋_GB2312" w:cs="Times New Roman"/>
          <w:b w:val="0"/>
          <w:bCs w:val="0"/>
          <w:sz w:val="32"/>
          <w:szCs w:val="32"/>
          <w:lang w:eastAsia="zh-CN"/>
        </w:rPr>
        <w:t>。</w:t>
      </w:r>
    </w:p>
    <w:p w14:paraId="20DAEDF0">
      <w:pPr>
        <w:pStyle w:val="28"/>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right="0" w:firstLine="64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四）平台建设：优化流程，提升效能。南宫市人民政府信息公开平台作为我局政府信息和政务公开的主阵地，持续加大建设与优化力度。通过不断优化信息发布流程，确保食品药品监管、知识产权保护、“双随机、一公开”监管以及特种设备监管等重要领域的政务信息能够迅速、精准地公开。这一举措有效保障了公众的知情权、参与权和监督权，显著提升了政务公开的透明度与公众满意度，为公众获取信息提供了便捷、高效的渠道</w:t>
      </w:r>
      <w:r>
        <w:rPr>
          <w:rFonts w:hint="eastAsia" w:ascii="Times New Roman" w:hAnsi="Times New Roman" w:eastAsia="仿宋_GB2312" w:cs="Times New Roman"/>
          <w:b w:val="0"/>
          <w:bCs w:val="0"/>
          <w:sz w:val="32"/>
          <w:szCs w:val="32"/>
          <w:lang w:val="en-US" w:eastAsia="zh-CN"/>
        </w:rPr>
        <w:t>。</w:t>
      </w:r>
    </w:p>
    <w:p w14:paraId="57315748">
      <w:pPr>
        <w:pStyle w:val="28"/>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right="0" w:firstLine="64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五）监督保障：健全机制，强化落实。我局高度重视政府信息公开工作的监督保障，建立了完善的重点任务台账，进一步细化责任分工，明确各环节工作要求与时间节点。由办公室统筹协调，全面负责政务公开工作的管理与推进。同时，建立健全监督机制，加强对政务公开内容的日常检查与维护，对发现的问题及时进行整改，确保政府信息公开工作稳步、有序推进，为市场监管工作的顺利开展提供了有力支撑</w:t>
      </w:r>
      <w:r>
        <w:rPr>
          <w:rFonts w:hint="eastAsia" w:ascii="Times New Roman" w:hAnsi="Times New Roman" w:eastAsia="仿宋_GB2312" w:cs="Times New Roman"/>
          <w:b w:val="0"/>
          <w:bCs w:val="0"/>
          <w:sz w:val="32"/>
          <w:szCs w:val="32"/>
          <w:lang w:val="en-US" w:eastAsia="zh-CN"/>
        </w:rPr>
        <w:t>。</w:t>
      </w:r>
    </w:p>
    <w:p w14:paraId="7FA2B670">
      <w:pPr>
        <w:pStyle w:val="28"/>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right="0" w:firstLine="64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二、主动公开政府信息情况</w:t>
      </w:r>
    </w:p>
    <w:tbl>
      <w:tblPr>
        <w:tblStyle w:val="30"/>
        <w:tblW w:w="8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060"/>
        <w:gridCol w:w="2060"/>
        <w:gridCol w:w="2060"/>
        <w:gridCol w:w="2060"/>
      </w:tblGrid>
      <w:tr w14:paraId="54A45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82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06C53B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第二十条第（一）项</w:t>
            </w:r>
          </w:p>
        </w:tc>
      </w:tr>
      <w:tr w14:paraId="4E59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2C18EB0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信息内容</w:t>
            </w:r>
          </w:p>
        </w:tc>
        <w:tc>
          <w:tcPr>
            <w:tcW w:w="2060"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7E35BE0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本年</w:t>
            </w:r>
            <w:r>
              <w:rPr>
                <w:rFonts w:hint="eastAsia" w:ascii="宋体" w:hAnsi="宋体" w:eastAsia="宋体" w:cs="宋体"/>
                <w:sz w:val="20"/>
                <w:szCs w:val="20"/>
                <w:lang w:val="en-US" w:eastAsia="zh-CN" w:bidi="ar"/>
              </w:rPr>
              <w:t>制发件数</w:t>
            </w:r>
          </w:p>
        </w:tc>
        <w:tc>
          <w:tcPr>
            <w:tcW w:w="2060"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4C3B30B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本年废止件数</w:t>
            </w:r>
          </w:p>
        </w:tc>
        <w:tc>
          <w:tcPr>
            <w:tcW w:w="2060"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5D275C5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现行有效件</w:t>
            </w:r>
            <w:r>
              <w:rPr>
                <w:rFonts w:hint="eastAsia" w:ascii="宋体" w:hAnsi="宋体" w:eastAsia="宋体" w:cs="宋体"/>
                <w:sz w:val="20"/>
                <w:szCs w:val="20"/>
                <w:lang w:val="en-US" w:eastAsia="zh-CN" w:bidi="ar"/>
              </w:rPr>
              <w:t>数</w:t>
            </w:r>
          </w:p>
        </w:tc>
      </w:tr>
      <w:tr w14:paraId="3234E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1EE2164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规章</w:t>
            </w:r>
          </w:p>
        </w:tc>
        <w:tc>
          <w:tcPr>
            <w:tcW w:w="206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73D01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206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68E3F6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206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8DD6F3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0</w:t>
            </w:r>
          </w:p>
        </w:tc>
      </w:tr>
      <w:tr w14:paraId="7FD3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198B631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行政规范性文件</w:t>
            </w:r>
          </w:p>
        </w:tc>
        <w:tc>
          <w:tcPr>
            <w:tcW w:w="206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DACA7D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0</w:t>
            </w:r>
          </w:p>
        </w:tc>
        <w:tc>
          <w:tcPr>
            <w:tcW w:w="206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F54B7C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c>
          <w:tcPr>
            <w:tcW w:w="206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D8582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rPr>
                <w:rFonts w:hint="eastAsia" w:ascii="宋体" w:hAnsi="宋体" w:eastAsia="宋体" w:cs="宋体"/>
                <w:sz w:val="20"/>
                <w:szCs w:val="20"/>
                <w:lang w:val="en-US"/>
              </w:rPr>
            </w:pPr>
            <w:r>
              <w:rPr>
                <w:rFonts w:hint="eastAsia" w:ascii="宋体" w:hAnsi="宋体" w:eastAsia="宋体" w:cs="宋体"/>
                <w:sz w:val="20"/>
                <w:szCs w:val="20"/>
                <w:lang w:val="en-US" w:eastAsia="zh-CN"/>
              </w:rPr>
              <w:t>0</w:t>
            </w:r>
          </w:p>
        </w:tc>
      </w:tr>
      <w:tr w14:paraId="5A0E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12B17E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第二十条第（五）项</w:t>
            </w:r>
          </w:p>
        </w:tc>
      </w:tr>
      <w:tr w14:paraId="6643D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3E4B52A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信息内容</w:t>
            </w:r>
          </w:p>
        </w:tc>
        <w:tc>
          <w:tcPr>
            <w:tcW w:w="6180" w:type="dxa"/>
            <w:gridSpan w:val="3"/>
            <w:tcBorders>
              <w:top w:val="nil"/>
              <w:left w:val="nil"/>
              <w:bottom w:val="single" w:color="auto" w:sz="8" w:space="0"/>
              <w:right w:val="single" w:color="auto" w:sz="8" w:space="0"/>
            </w:tcBorders>
            <w:shd w:val="clear" w:color="auto" w:fill="auto"/>
            <w:noWrap w:val="0"/>
            <w:tcMar>
              <w:left w:w="57" w:type="dxa"/>
              <w:right w:w="57" w:type="dxa"/>
            </w:tcMar>
            <w:vAlign w:val="center"/>
          </w:tcPr>
          <w:p w14:paraId="626015F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本年处理决定数量</w:t>
            </w:r>
          </w:p>
        </w:tc>
      </w:tr>
      <w:tr w14:paraId="70AC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437C693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行政许可</w:t>
            </w:r>
          </w:p>
        </w:tc>
        <w:tc>
          <w:tcPr>
            <w:tcW w:w="6180" w:type="dxa"/>
            <w:gridSpan w:val="3"/>
            <w:tcBorders>
              <w:top w:val="nil"/>
              <w:left w:val="nil"/>
              <w:bottom w:val="single" w:color="auto" w:sz="8" w:space="0"/>
              <w:right w:val="single" w:color="auto" w:sz="8" w:space="0"/>
            </w:tcBorders>
            <w:shd w:val="clear" w:color="auto" w:fill="auto"/>
            <w:noWrap w:val="0"/>
            <w:tcMar>
              <w:left w:w="57" w:type="dxa"/>
              <w:right w:w="57" w:type="dxa"/>
            </w:tcMar>
            <w:vAlign w:val="center"/>
          </w:tcPr>
          <w:p w14:paraId="7DE4250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rPr>
                <w:rFonts w:hint="default"/>
                <w:lang w:val="en-US"/>
              </w:rPr>
            </w:pPr>
            <w:r>
              <w:rPr>
                <w:rFonts w:hint="eastAsia" w:ascii="宋体" w:hAnsi="宋体" w:eastAsia="宋体" w:cs="宋体"/>
                <w:sz w:val="20"/>
                <w:szCs w:val="20"/>
                <w:lang w:val="en-US" w:eastAsia="zh-CN" w:bidi="ar"/>
              </w:rPr>
              <w:t>0</w:t>
            </w:r>
          </w:p>
        </w:tc>
      </w:tr>
      <w:tr w14:paraId="0225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415198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第二十条第（六）项</w:t>
            </w:r>
          </w:p>
        </w:tc>
      </w:tr>
      <w:tr w14:paraId="57C1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0B2746F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firstLine="0"/>
              <w:jc w:val="center"/>
            </w:pPr>
            <w:r>
              <w:rPr>
                <w:rFonts w:hint="eastAsia" w:ascii="宋体" w:hAnsi="宋体" w:eastAsia="宋体" w:cs="宋体"/>
                <w:color w:val="000000"/>
                <w:sz w:val="20"/>
                <w:szCs w:val="20"/>
                <w:lang w:val="en-US" w:eastAsia="zh-CN" w:bidi="ar"/>
              </w:rPr>
              <w:t>信息内容</w:t>
            </w:r>
          </w:p>
        </w:tc>
        <w:tc>
          <w:tcPr>
            <w:tcW w:w="6180" w:type="dxa"/>
            <w:gridSpan w:val="3"/>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0216C30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firstLine="0"/>
              <w:jc w:val="center"/>
            </w:pPr>
            <w:r>
              <w:rPr>
                <w:rFonts w:hint="eastAsia" w:ascii="宋体" w:hAnsi="宋体" w:eastAsia="宋体" w:cs="宋体"/>
                <w:color w:val="000000"/>
                <w:sz w:val="20"/>
                <w:szCs w:val="20"/>
                <w:lang w:val="en-US" w:eastAsia="zh-CN" w:bidi="ar"/>
              </w:rPr>
              <w:t>本年处理决定数量</w:t>
            </w:r>
          </w:p>
        </w:tc>
      </w:tr>
      <w:tr w14:paraId="0718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2939B9F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行政处罚</w:t>
            </w:r>
          </w:p>
        </w:tc>
        <w:tc>
          <w:tcPr>
            <w:tcW w:w="6180" w:type="dxa"/>
            <w:gridSpan w:val="3"/>
            <w:tcBorders>
              <w:top w:val="nil"/>
              <w:left w:val="nil"/>
              <w:bottom w:val="single" w:color="auto" w:sz="8" w:space="0"/>
              <w:right w:val="single" w:color="auto" w:sz="8" w:space="0"/>
            </w:tcBorders>
            <w:shd w:val="clear" w:color="auto" w:fill="auto"/>
            <w:noWrap w:val="0"/>
            <w:tcMar>
              <w:left w:w="57" w:type="dxa"/>
              <w:right w:w="57" w:type="dxa"/>
            </w:tcMar>
            <w:vAlign w:val="center"/>
          </w:tcPr>
          <w:p w14:paraId="4790EE3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230</w:t>
            </w:r>
          </w:p>
        </w:tc>
      </w:tr>
      <w:tr w14:paraId="5009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1CD3C68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行政强制</w:t>
            </w:r>
          </w:p>
        </w:tc>
        <w:tc>
          <w:tcPr>
            <w:tcW w:w="6180" w:type="dxa"/>
            <w:gridSpan w:val="3"/>
            <w:tcBorders>
              <w:top w:val="nil"/>
              <w:left w:val="nil"/>
              <w:bottom w:val="single" w:color="auto" w:sz="8" w:space="0"/>
              <w:right w:val="single" w:color="auto" w:sz="8" w:space="0"/>
            </w:tcBorders>
            <w:shd w:val="clear" w:color="auto" w:fill="auto"/>
            <w:noWrap w:val="0"/>
            <w:tcMar>
              <w:left w:w="57" w:type="dxa"/>
              <w:right w:w="57" w:type="dxa"/>
            </w:tcMar>
            <w:vAlign w:val="center"/>
          </w:tcPr>
          <w:p w14:paraId="407F119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0</w:t>
            </w:r>
          </w:p>
        </w:tc>
      </w:tr>
      <w:tr w14:paraId="67E6B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5" w:hRule="atLeast"/>
          <w:jc w:val="center"/>
        </w:trPr>
        <w:tc>
          <w:tcPr>
            <w:tcW w:w="82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48FD46D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第二十条第（八）项</w:t>
            </w:r>
          </w:p>
        </w:tc>
      </w:tr>
      <w:tr w14:paraId="2A45B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jc w:val="center"/>
        </w:trPr>
        <w:tc>
          <w:tcPr>
            <w:tcW w:w="2060"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516BDDD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信息内容</w:t>
            </w:r>
          </w:p>
        </w:tc>
        <w:tc>
          <w:tcPr>
            <w:tcW w:w="6180" w:type="dxa"/>
            <w:gridSpan w:val="3"/>
            <w:tcBorders>
              <w:top w:val="nil"/>
              <w:left w:val="nil"/>
              <w:bottom w:val="single" w:color="auto" w:sz="8" w:space="0"/>
              <w:right w:val="single" w:color="000000" w:sz="8" w:space="0"/>
            </w:tcBorders>
            <w:shd w:val="clear" w:color="auto" w:fill="auto"/>
            <w:noWrap w:val="0"/>
            <w:tcMar>
              <w:left w:w="57" w:type="dxa"/>
              <w:right w:w="57" w:type="dxa"/>
            </w:tcMar>
            <w:vAlign w:val="center"/>
          </w:tcPr>
          <w:p w14:paraId="79784DA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000000"/>
                <w:sz w:val="20"/>
                <w:szCs w:val="20"/>
                <w:lang w:val="en-US" w:eastAsia="zh-CN" w:bidi="ar"/>
              </w:rPr>
              <w:t>本年收费金额（单位：万元）</w:t>
            </w:r>
          </w:p>
        </w:tc>
      </w:tr>
      <w:tr w14:paraId="029AD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2060" w:type="dxa"/>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1551F01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left="0" w:right="0"/>
              <w:jc w:val="center"/>
            </w:pPr>
            <w:r>
              <w:rPr>
                <w:rFonts w:hint="eastAsia" w:ascii="宋体" w:hAnsi="宋体" w:eastAsia="宋体" w:cs="宋体"/>
                <w:color w:val="auto"/>
                <w:sz w:val="20"/>
                <w:szCs w:val="20"/>
                <w:lang w:val="en-US" w:eastAsia="zh-CN" w:bidi="ar"/>
              </w:rPr>
              <w:t>行政事业性收费</w:t>
            </w:r>
          </w:p>
        </w:tc>
        <w:tc>
          <w:tcPr>
            <w:tcW w:w="6180" w:type="dxa"/>
            <w:gridSpan w:val="3"/>
            <w:tcBorders>
              <w:top w:val="nil"/>
              <w:left w:val="nil"/>
              <w:bottom w:val="single" w:color="auto" w:sz="8" w:space="0"/>
              <w:right w:val="single" w:color="000000" w:sz="8" w:space="0"/>
            </w:tcBorders>
            <w:shd w:val="clear" w:color="auto" w:fill="auto"/>
            <w:noWrap w:val="0"/>
            <w:tcMar>
              <w:left w:w="57" w:type="dxa"/>
              <w:right w:w="57" w:type="dxa"/>
            </w:tcMar>
            <w:vAlign w:val="center"/>
          </w:tcPr>
          <w:p w14:paraId="63E80367">
            <w:pPr>
              <w:keepNext w:val="0"/>
              <w:keepLines w:val="0"/>
              <w:pageBreakBefore w:val="0"/>
              <w:spacing w:line="540" w:lineRule="exact"/>
              <w:jc w:val="center"/>
              <w:rPr>
                <w:rFonts w:hint="eastAsia" w:ascii="宋体" w:eastAsiaTheme="minorEastAsia"/>
                <w:sz w:val="24"/>
                <w:szCs w:val="24"/>
                <w:lang w:val="en-US" w:eastAsia="zh-CN"/>
              </w:rPr>
            </w:pPr>
            <w:r>
              <w:rPr>
                <w:rFonts w:hint="eastAsia" w:ascii="宋体"/>
                <w:color w:val="auto"/>
                <w:sz w:val="20"/>
                <w:szCs w:val="20"/>
                <w:lang w:val="en-US" w:eastAsia="zh-CN"/>
              </w:rPr>
              <w:t>0</w:t>
            </w:r>
          </w:p>
        </w:tc>
      </w:tr>
    </w:tbl>
    <w:p w14:paraId="33A85280">
      <w:pPr>
        <w:pStyle w:val="28"/>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right="0" w:firstLine="640"/>
        <w:jc w:val="both"/>
        <w:rPr>
          <w:rFonts w:hint="eastAsia" w:ascii="宋体" w:hAnsi="宋体" w:eastAsia="宋体" w:cs="宋体"/>
        </w:rPr>
      </w:pPr>
      <w:r>
        <w:rPr>
          <w:rFonts w:hint="eastAsia" w:ascii="黑体" w:hAnsi="黑体" w:eastAsia="黑体" w:cs="黑体"/>
          <w:sz w:val="32"/>
          <w:szCs w:val="32"/>
          <w:lang w:val="en-US" w:eastAsia="zh-CN" w:bidi="ar-SA"/>
        </w:rPr>
        <w:t>三、收到和处理政府信息公开申请情况</w:t>
      </w:r>
    </w:p>
    <w:tbl>
      <w:tblPr>
        <w:tblStyle w:val="30"/>
        <w:tblW w:w="8359" w:type="dxa"/>
        <w:jc w:val="center"/>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Layout w:type="fixed"/>
        <w:tblCellMar>
          <w:top w:w="0" w:type="dxa"/>
          <w:left w:w="0" w:type="dxa"/>
          <w:bottom w:w="0" w:type="dxa"/>
          <w:right w:w="0" w:type="dxa"/>
        </w:tblCellMar>
      </w:tblPr>
      <w:tblGrid>
        <w:gridCol w:w="656"/>
        <w:gridCol w:w="806"/>
        <w:gridCol w:w="2756"/>
        <w:gridCol w:w="590"/>
        <w:gridCol w:w="587"/>
        <w:gridCol w:w="590"/>
        <w:gridCol w:w="587"/>
        <w:gridCol w:w="590"/>
        <w:gridCol w:w="596"/>
        <w:gridCol w:w="601"/>
      </w:tblGrid>
      <w:tr w14:paraId="2178012C">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80" w:hRule="atLeast"/>
          <w:jc w:val="center"/>
        </w:trPr>
        <w:tc>
          <w:tcPr>
            <w:tcW w:w="4218" w:type="dxa"/>
            <w:gridSpan w:val="3"/>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3FC407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楷体" w:hAnsi="楷体" w:eastAsia="楷体" w:cs="楷体"/>
                <w:sz w:val="20"/>
                <w:szCs w:val="20"/>
                <w:lang w:val="en-US" w:eastAsia="zh-CN" w:bidi="ar"/>
              </w:rPr>
              <w:t>（本列数据的勾稽关系为：第一项加第二项之和，等于第三项加第四项之和）</w:t>
            </w:r>
          </w:p>
        </w:tc>
        <w:tc>
          <w:tcPr>
            <w:tcW w:w="4141" w:type="dxa"/>
            <w:gridSpan w:val="7"/>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432638B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ascii="宋体" w:hAnsi="宋体" w:eastAsia="宋体" w:cs="宋体"/>
                <w:sz w:val="20"/>
                <w:szCs w:val="20"/>
                <w:lang w:val="en-US" w:eastAsia="zh-CN" w:bidi="ar"/>
              </w:rPr>
              <w:t>申请人情况</w:t>
            </w:r>
          </w:p>
        </w:tc>
      </w:tr>
      <w:tr w14:paraId="2573030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20" w:hRule="atLeast"/>
          <w:jc w:val="center"/>
        </w:trPr>
        <w:tc>
          <w:tcPr>
            <w:tcW w:w="4218" w:type="dxa"/>
            <w:gridSpan w:val="3"/>
            <w:vMerge w:val="continue"/>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5D7984D">
            <w:pPr>
              <w:keepNext w:val="0"/>
              <w:keepLines w:val="0"/>
              <w:pageBreakBefore w:val="0"/>
              <w:spacing w:line="460" w:lineRule="exact"/>
              <w:rPr>
                <w:rFonts w:hint="eastAsia" w:ascii="宋体"/>
                <w:sz w:val="24"/>
                <w:szCs w:val="24"/>
              </w:rPr>
            </w:pPr>
          </w:p>
        </w:tc>
        <w:tc>
          <w:tcPr>
            <w:tcW w:w="590" w:type="dxa"/>
            <w:vMerge w:val="restart"/>
            <w:tcBorders>
              <w:top w:val="nil"/>
              <w:left w:val="nil"/>
              <w:bottom w:val="single" w:color="auto" w:sz="8" w:space="0"/>
              <w:right w:val="single" w:color="auto" w:sz="8" w:space="0"/>
            </w:tcBorders>
            <w:shd w:val="clear" w:color="auto" w:fill="auto"/>
            <w:noWrap w:val="0"/>
            <w:tcMar>
              <w:left w:w="57" w:type="dxa"/>
              <w:right w:w="57" w:type="dxa"/>
            </w:tcMar>
            <w:vAlign w:val="center"/>
          </w:tcPr>
          <w:p w14:paraId="538C652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ascii="宋体" w:hAnsi="宋体" w:eastAsia="宋体" w:cs="宋体"/>
                <w:sz w:val="20"/>
                <w:szCs w:val="20"/>
                <w:lang w:val="en-US" w:eastAsia="zh-CN" w:bidi="ar"/>
              </w:rPr>
              <w:t>自然人</w:t>
            </w:r>
          </w:p>
        </w:tc>
        <w:tc>
          <w:tcPr>
            <w:tcW w:w="2950" w:type="dxa"/>
            <w:gridSpan w:val="5"/>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78C9935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ascii="宋体" w:hAnsi="宋体" w:eastAsia="宋体" w:cs="宋体"/>
                <w:sz w:val="20"/>
                <w:szCs w:val="20"/>
                <w:lang w:val="en-US" w:eastAsia="zh-CN" w:bidi="ar"/>
              </w:rPr>
              <w:t>法人或其他组织</w:t>
            </w:r>
          </w:p>
        </w:tc>
        <w:tc>
          <w:tcPr>
            <w:tcW w:w="601" w:type="dxa"/>
            <w:vMerge w:val="restart"/>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142ED17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ascii="宋体" w:hAnsi="宋体" w:eastAsia="宋体" w:cs="宋体"/>
                <w:sz w:val="20"/>
                <w:szCs w:val="20"/>
                <w:lang w:val="en-US" w:eastAsia="zh-CN" w:bidi="ar"/>
              </w:rPr>
              <w:t>总计</w:t>
            </w:r>
          </w:p>
        </w:tc>
      </w:tr>
      <w:tr w14:paraId="6F92D21E">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1539" w:hRule="atLeast"/>
          <w:jc w:val="center"/>
        </w:trPr>
        <w:tc>
          <w:tcPr>
            <w:tcW w:w="4218" w:type="dxa"/>
            <w:gridSpan w:val="3"/>
            <w:vMerge w:val="continue"/>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B269F6D">
            <w:pPr>
              <w:keepNext w:val="0"/>
              <w:keepLines w:val="0"/>
              <w:pageBreakBefore w:val="0"/>
              <w:spacing w:line="460" w:lineRule="exact"/>
              <w:rPr>
                <w:rFonts w:hint="eastAsia" w:ascii="宋体"/>
                <w:sz w:val="24"/>
                <w:szCs w:val="24"/>
              </w:rPr>
            </w:pPr>
          </w:p>
        </w:tc>
        <w:tc>
          <w:tcPr>
            <w:tcW w:w="590"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33E861DD">
            <w:pPr>
              <w:keepNext w:val="0"/>
              <w:keepLines w:val="0"/>
              <w:pageBreakBefore w:val="0"/>
              <w:spacing w:line="460" w:lineRule="exact"/>
              <w:rPr>
                <w:rFonts w:hint="eastAsia" w:ascii="宋体"/>
                <w:sz w:val="24"/>
                <w:szCs w:val="24"/>
              </w:rPr>
            </w:pP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2A66C5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ascii="宋体" w:hAnsi="宋体" w:eastAsia="宋体" w:cs="宋体"/>
                <w:sz w:val="20"/>
                <w:szCs w:val="20"/>
                <w:lang w:val="en-US" w:eastAsia="zh-CN" w:bidi="ar"/>
              </w:rPr>
              <w:t>商业</w:t>
            </w:r>
          </w:p>
          <w:p w14:paraId="3831814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ascii="宋体" w:hAnsi="宋体" w:eastAsia="宋体" w:cs="宋体"/>
                <w:sz w:val="20"/>
                <w:szCs w:val="20"/>
                <w:lang w:val="en-US" w:eastAsia="zh-CN" w:bidi="ar"/>
              </w:rPr>
              <w:t>企业</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5FF7C7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ascii="宋体" w:hAnsi="宋体" w:eastAsia="宋体" w:cs="宋体"/>
                <w:sz w:val="20"/>
                <w:szCs w:val="20"/>
                <w:lang w:val="en-US" w:eastAsia="zh-CN" w:bidi="ar"/>
              </w:rPr>
              <w:t>科研</w:t>
            </w:r>
          </w:p>
          <w:p w14:paraId="1714C21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ascii="宋体" w:hAnsi="宋体" w:eastAsia="宋体" w:cs="宋体"/>
                <w:sz w:val="20"/>
                <w:szCs w:val="20"/>
                <w:lang w:val="en-US" w:eastAsia="zh-CN" w:bidi="ar"/>
              </w:rPr>
              <w:t>机构</w:t>
            </w:r>
          </w:p>
        </w:tc>
        <w:tc>
          <w:tcPr>
            <w:tcW w:w="587"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7117948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ascii="宋体" w:hAnsi="宋体" w:eastAsia="宋体" w:cs="宋体"/>
                <w:sz w:val="20"/>
                <w:szCs w:val="20"/>
                <w:lang w:val="en-US" w:eastAsia="zh-CN" w:bidi="ar"/>
              </w:rPr>
              <w:t>社会公益组织</w:t>
            </w:r>
          </w:p>
        </w:tc>
        <w:tc>
          <w:tcPr>
            <w:tcW w:w="590"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44AB8CA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ascii="宋体" w:hAnsi="宋体" w:eastAsia="宋体" w:cs="宋体"/>
                <w:sz w:val="20"/>
                <w:szCs w:val="20"/>
                <w:lang w:val="en-US" w:eastAsia="zh-CN" w:bidi="ar"/>
              </w:rPr>
              <w:t>法律服务机构</w:t>
            </w:r>
          </w:p>
        </w:tc>
        <w:tc>
          <w:tcPr>
            <w:tcW w:w="596"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70DD7C7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ascii="宋体" w:hAnsi="宋体" w:eastAsia="宋体" w:cs="宋体"/>
                <w:sz w:val="20"/>
                <w:szCs w:val="20"/>
                <w:lang w:val="en-US" w:eastAsia="zh-CN" w:bidi="ar"/>
              </w:rPr>
              <w:t>其他</w:t>
            </w:r>
          </w:p>
        </w:tc>
        <w:tc>
          <w:tcPr>
            <w:tcW w:w="601" w:type="dxa"/>
            <w:vMerge w:val="continue"/>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283AEA9B">
            <w:pPr>
              <w:keepNext w:val="0"/>
              <w:keepLines w:val="0"/>
              <w:pageBreakBefore w:val="0"/>
              <w:spacing w:line="460" w:lineRule="exact"/>
              <w:rPr>
                <w:rFonts w:hint="eastAsia" w:ascii="宋体"/>
                <w:sz w:val="24"/>
                <w:szCs w:val="24"/>
              </w:rPr>
            </w:pPr>
          </w:p>
        </w:tc>
      </w:tr>
      <w:tr w14:paraId="3980962E">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730" w:hRule="atLeast"/>
          <w:jc w:val="center"/>
        </w:trPr>
        <w:tc>
          <w:tcPr>
            <w:tcW w:w="4218" w:type="dxa"/>
            <w:gridSpan w:val="3"/>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388BC99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一、本年新收政府信息公开申请数量</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922CD0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20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FE2A08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12089F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90F84D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E46009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81195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AC7D57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20</w:t>
            </w:r>
          </w:p>
        </w:tc>
      </w:tr>
      <w:tr w14:paraId="3F5AFB74">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670" w:hRule="atLeast"/>
          <w:jc w:val="center"/>
        </w:trPr>
        <w:tc>
          <w:tcPr>
            <w:tcW w:w="4218" w:type="dxa"/>
            <w:gridSpan w:val="3"/>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7075AF9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二、上年结转政府信息公开申请数量</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BF82CA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5E1D5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F2A690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EFD0BE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F84544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A3F159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0E159D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0</w:t>
            </w:r>
          </w:p>
        </w:tc>
      </w:tr>
      <w:tr w14:paraId="4AE0D657">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80" w:hRule="atLeast"/>
          <w:jc w:val="center"/>
        </w:trPr>
        <w:tc>
          <w:tcPr>
            <w:tcW w:w="656" w:type="dxa"/>
            <w:vMerge w:val="restart"/>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747060E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三、本年度办理结果</w:t>
            </w:r>
          </w:p>
        </w:tc>
        <w:tc>
          <w:tcPr>
            <w:tcW w:w="3562" w:type="dxa"/>
            <w:gridSpan w:val="2"/>
            <w:tcBorders>
              <w:top w:val="nil"/>
              <w:left w:val="nil"/>
              <w:bottom w:val="single" w:color="auto" w:sz="8" w:space="0"/>
              <w:right w:val="single" w:color="auto" w:sz="8" w:space="0"/>
            </w:tcBorders>
            <w:shd w:val="clear" w:color="auto" w:fill="auto"/>
            <w:noWrap w:val="0"/>
            <w:tcMar>
              <w:left w:w="57" w:type="dxa"/>
              <w:right w:w="57" w:type="dxa"/>
            </w:tcMar>
            <w:vAlign w:val="center"/>
          </w:tcPr>
          <w:p w14:paraId="079D5C2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（一）予以公开</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DD07E2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4</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2CB25E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88A780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455E17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2D854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34CF40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601"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top"/>
          </w:tcPr>
          <w:p w14:paraId="365B70A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4</w:t>
            </w:r>
          </w:p>
        </w:tc>
      </w:tr>
      <w:tr w14:paraId="0067F910">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865"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062D2D84">
            <w:pPr>
              <w:keepNext w:val="0"/>
              <w:keepLines w:val="0"/>
              <w:pageBreakBefore w:val="0"/>
              <w:spacing w:line="460" w:lineRule="exact"/>
              <w:rPr>
                <w:rFonts w:hint="eastAsia" w:ascii="宋体"/>
                <w:sz w:val="24"/>
                <w:szCs w:val="24"/>
              </w:rPr>
            </w:pPr>
          </w:p>
        </w:tc>
        <w:tc>
          <w:tcPr>
            <w:tcW w:w="3562" w:type="dxa"/>
            <w:gridSpan w:val="2"/>
            <w:tcBorders>
              <w:top w:val="nil"/>
              <w:left w:val="nil"/>
              <w:bottom w:val="single" w:color="auto" w:sz="8" w:space="0"/>
              <w:right w:val="single" w:color="auto" w:sz="8" w:space="0"/>
            </w:tcBorders>
            <w:shd w:val="clear" w:color="auto" w:fill="auto"/>
            <w:noWrap w:val="0"/>
            <w:tcMar>
              <w:left w:w="57" w:type="dxa"/>
              <w:right w:w="57" w:type="dxa"/>
            </w:tcMar>
            <w:vAlign w:val="center"/>
          </w:tcPr>
          <w:p w14:paraId="4D3A165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（二）部分公开</w:t>
            </w:r>
            <w:r>
              <w:rPr>
                <w:rFonts w:hint="eastAsia" w:ascii="楷体" w:hAnsi="楷体" w:eastAsia="楷体" w:cs="楷体"/>
                <w:sz w:val="20"/>
                <w:szCs w:val="20"/>
                <w:lang w:val="en-US" w:eastAsia="zh-CN" w:bidi="ar"/>
              </w:rPr>
              <w:t>（区分处理的，只计这一情形，不计其他情形）</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EF3E50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1</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9F3D5D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737F2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lang w:val="en-US"/>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18A489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1F0BB7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ascii="Calibri" w:hAnsi="Calibri" w:cs="Calibri" w:eastAsiaTheme="minorEastAsia"/>
                <w:sz w:val="20"/>
                <w:szCs w:val="20"/>
                <w:lang w:val="en-US" w:eastAsia="zh-CN" w:bidi="ar"/>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820F5A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ascii="Calibri" w:hAnsi="Calibri" w:cs="Calibri" w:eastAsiaTheme="minorEastAsia"/>
                <w:sz w:val="20"/>
                <w:szCs w:val="20"/>
                <w:lang w:val="en-US" w:eastAsia="zh-CN" w:bidi="ar"/>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F26975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1</w:t>
            </w:r>
          </w:p>
        </w:tc>
      </w:tr>
      <w:tr w14:paraId="5888A207">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20"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22C63EE3">
            <w:pPr>
              <w:keepNext w:val="0"/>
              <w:keepLines w:val="0"/>
              <w:pageBreakBefore w:val="0"/>
              <w:spacing w:line="460" w:lineRule="exact"/>
              <w:rPr>
                <w:rFonts w:hint="eastAsia" w:ascii="宋体"/>
                <w:sz w:val="24"/>
                <w:szCs w:val="24"/>
              </w:rPr>
            </w:pPr>
          </w:p>
        </w:tc>
        <w:tc>
          <w:tcPr>
            <w:tcW w:w="806" w:type="dxa"/>
            <w:vMerge w:val="restart"/>
            <w:tcBorders>
              <w:top w:val="nil"/>
              <w:left w:val="nil"/>
              <w:bottom w:val="single" w:color="auto" w:sz="8" w:space="0"/>
              <w:right w:val="single" w:color="auto" w:sz="8" w:space="0"/>
            </w:tcBorders>
            <w:shd w:val="clear" w:color="auto" w:fill="auto"/>
            <w:noWrap w:val="0"/>
            <w:tcMar>
              <w:left w:w="57" w:type="dxa"/>
              <w:right w:w="57" w:type="dxa"/>
            </w:tcMar>
            <w:vAlign w:val="center"/>
          </w:tcPr>
          <w:p w14:paraId="3AD144C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（三）不予公开</w:t>
            </w: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2C40D2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1.属于国家秘密</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51AF8E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lang w:val="en-US"/>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80A377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E9FA3C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9DAA3B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14727A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91BD1A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single" w:color="auto" w:sz="8" w:space="0"/>
              <w:left w:val="nil"/>
              <w:bottom w:val="single" w:color="auto" w:sz="8" w:space="0"/>
              <w:right w:val="single" w:color="auto" w:sz="8" w:space="0"/>
            </w:tcBorders>
            <w:shd w:val="clear" w:color="auto" w:fill="auto"/>
            <w:noWrap w:val="0"/>
            <w:tcMar>
              <w:left w:w="57" w:type="dxa"/>
              <w:right w:w="57" w:type="dxa"/>
            </w:tcMar>
            <w:vAlign w:val="top"/>
          </w:tcPr>
          <w:p w14:paraId="7511857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r>
      <w:tr w14:paraId="3014CD54">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05"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7511FFAB">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4B4AF6F1">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E1F15B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2.其他法律行政法规禁止公开</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72558E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D941BF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7F017C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086944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D8D597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AE53DD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019894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r>
      <w:tr w14:paraId="574B4D6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65"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6547132B">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17FF3341">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383CD2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3.危及“三安全一稳定”</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00A9A7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79232D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CC096D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D86111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564D52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EF6193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CD5422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r>
      <w:tr w14:paraId="6F15A22A">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648915B9">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6513DF65">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60326B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4.保护第三方合法权益</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F11441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3F4FEA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EB49C0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B8ED18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9AB9DB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DF4841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670D74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r>
      <w:tr w14:paraId="1053DC7F">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05"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06FA4ED4">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1B67CD1D">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111BB5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5.属于三类内部事务信息</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FB1F0F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1</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CE2253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398620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708440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58D18E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D1F7E9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530434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1</w:t>
            </w:r>
          </w:p>
        </w:tc>
      </w:tr>
      <w:tr w14:paraId="3AFE567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6A50D6E9">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02535753">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FE1855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6.属于四类过程性信息</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6402ED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051CAB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B9F137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6A6CE7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5DA04B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A9A25F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6E3BA1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r>
      <w:tr w14:paraId="05CEF747">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65"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51886E13">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658A10D7">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37D94C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7.属于行政执法案卷</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BD7D0D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6</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CF1A53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15CE7A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855B12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109D15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CF34A8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2C895C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6</w:t>
            </w:r>
          </w:p>
        </w:tc>
      </w:tr>
      <w:tr w14:paraId="45185988">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90"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36ED5ADD">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044470DD">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AF2224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8.属于行政查询事项</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FDFB58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3E33EC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61D1F9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5C505B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27E931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3401FF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9BC020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r>
      <w:tr w14:paraId="10ECE54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640"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2EB0D96E">
            <w:pPr>
              <w:keepNext w:val="0"/>
              <w:keepLines w:val="0"/>
              <w:pageBreakBefore w:val="0"/>
              <w:spacing w:line="460" w:lineRule="exact"/>
              <w:rPr>
                <w:rFonts w:hint="eastAsia" w:ascii="宋体"/>
                <w:sz w:val="24"/>
                <w:szCs w:val="24"/>
              </w:rPr>
            </w:pPr>
          </w:p>
        </w:tc>
        <w:tc>
          <w:tcPr>
            <w:tcW w:w="806" w:type="dxa"/>
            <w:vMerge w:val="restart"/>
            <w:tcBorders>
              <w:top w:val="nil"/>
              <w:left w:val="nil"/>
              <w:bottom w:val="single" w:color="auto" w:sz="8" w:space="0"/>
              <w:right w:val="single" w:color="auto" w:sz="8" w:space="0"/>
            </w:tcBorders>
            <w:shd w:val="clear" w:color="auto" w:fill="auto"/>
            <w:noWrap w:val="0"/>
            <w:tcMar>
              <w:left w:w="57" w:type="dxa"/>
              <w:right w:w="57" w:type="dxa"/>
            </w:tcMar>
            <w:vAlign w:val="center"/>
          </w:tcPr>
          <w:p w14:paraId="53841C7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（四）无法提供</w:t>
            </w: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C06DA5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1.本机关不掌握相关政府信息</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52F24A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Theme="minorEastAsia"/>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442EED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A9AC4C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B841B7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8C3D8C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9CFC3D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7C7E62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0</w:t>
            </w:r>
          </w:p>
        </w:tc>
      </w:tr>
      <w:tr w14:paraId="361714E8">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625"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44362AF6">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208C1E9A">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E1869C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2.没有现成信息需要另行制作</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309F64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E4D531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E1B806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68E108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297AA8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3FBE6A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D275DE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r>
      <w:tr w14:paraId="1688F6A2">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460"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2BF8D20B">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6693732F">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911B2E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3.补正后申请内容仍不明确</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475E85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lang w:val="en-US"/>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A5515D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lang w:val="en-US"/>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0C43EF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lang w:val="en-US"/>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F8A669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lang w:val="en-US"/>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CB0C16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lang w:val="en-US"/>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48B763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lang w:val="en-US"/>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EAED65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lang w:val="en-US"/>
              </w:rPr>
            </w:pPr>
            <w:r>
              <w:rPr>
                <w:rFonts w:hint="eastAsia"/>
                <w:lang w:val="en-US" w:eastAsia="zh-CN"/>
              </w:rPr>
              <w:t>0</w:t>
            </w:r>
          </w:p>
        </w:tc>
      </w:tr>
      <w:tr w14:paraId="36AF342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38321A29">
            <w:pPr>
              <w:keepNext w:val="0"/>
              <w:keepLines w:val="0"/>
              <w:pageBreakBefore w:val="0"/>
              <w:spacing w:line="460" w:lineRule="exact"/>
              <w:rPr>
                <w:rFonts w:hint="eastAsia" w:ascii="宋体"/>
                <w:sz w:val="24"/>
                <w:szCs w:val="24"/>
              </w:rPr>
            </w:pPr>
          </w:p>
        </w:tc>
        <w:tc>
          <w:tcPr>
            <w:tcW w:w="806" w:type="dxa"/>
            <w:vMerge w:val="restart"/>
            <w:tcBorders>
              <w:top w:val="nil"/>
              <w:left w:val="nil"/>
              <w:bottom w:val="single" w:color="auto" w:sz="8" w:space="0"/>
              <w:right w:val="single" w:color="auto" w:sz="8" w:space="0"/>
            </w:tcBorders>
            <w:shd w:val="clear" w:color="auto" w:fill="auto"/>
            <w:noWrap w:val="0"/>
            <w:tcMar>
              <w:left w:w="57" w:type="dxa"/>
              <w:right w:w="57" w:type="dxa"/>
            </w:tcMar>
            <w:vAlign w:val="center"/>
          </w:tcPr>
          <w:p w14:paraId="189A621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（五）不予处理</w:t>
            </w: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7A626E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1.信访举报投诉类申请</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8149D5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4</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E24062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4ACAA7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1C3FBF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178EE4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118EF1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31694E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4</w:t>
            </w:r>
          </w:p>
        </w:tc>
      </w:tr>
      <w:tr w14:paraId="24804AD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20"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4F7FC1D8">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6EB8C64F">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1E6ED2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2.重复申请</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49D686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1</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0CAF56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5ED65C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B6E4E7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0A01C3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74AEC4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81E400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1</w:t>
            </w:r>
          </w:p>
        </w:tc>
      </w:tr>
      <w:tr w14:paraId="384DFB4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05"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44DBD182">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56B2D62F">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8FC37E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3.要求提供公开出版物</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A1B773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585135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D15305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11C7478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2AB9C4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D56773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1CF3EC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r>
      <w:tr w14:paraId="4F05ACF5">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35"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36E6EADA">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199C43F3">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E02B48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4.无正当理由大量反复申请</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283FDC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36BCA46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28CA3BE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56D6E05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076FBCE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D7C926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768571A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r>
      <w:tr w14:paraId="6A65A03D">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890"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3DBE6DA2">
            <w:pPr>
              <w:keepNext w:val="0"/>
              <w:keepLines w:val="0"/>
              <w:pageBreakBefore w:val="0"/>
              <w:spacing w:line="460" w:lineRule="exact"/>
              <w:rPr>
                <w:rFonts w:hint="eastAsia" w:ascii="宋体"/>
                <w:sz w:val="24"/>
                <w:szCs w:val="24"/>
              </w:rPr>
            </w:pPr>
          </w:p>
        </w:tc>
        <w:tc>
          <w:tcPr>
            <w:tcW w:w="806" w:type="dxa"/>
            <w:vMerge w:val="continue"/>
            <w:tcBorders>
              <w:top w:val="nil"/>
              <w:left w:val="nil"/>
              <w:bottom w:val="single" w:color="auto" w:sz="8" w:space="0"/>
              <w:right w:val="single" w:color="auto" w:sz="8" w:space="0"/>
            </w:tcBorders>
            <w:shd w:val="clear" w:color="auto" w:fill="auto"/>
            <w:noWrap w:val="0"/>
            <w:tcMar>
              <w:left w:w="57" w:type="dxa"/>
              <w:right w:w="57" w:type="dxa"/>
            </w:tcMar>
            <w:vAlign w:val="center"/>
          </w:tcPr>
          <w:p w14:paraId="5ADD979E">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DEE072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both"/>
            </w:pPr>
            <w:r>
              <w:rPr>
                <w:rFonts w:hint="eastAsia" w:ascii="宋体" w:hAnsi="宋体" w:eastAsia="宋体" w:cs="宋体"/>
                <w:sz w:val="20"/>
                <w:szCs w:val="20"/>
                <w:lang w:val="en-US" w:eastAsia="zh-CN" w:bidi="ar"/>
              </w:rPr>
              <w:t>5.要求行政机关确认或重新出具已获取信息</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BA51C8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CC7AC6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AE33DA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0EC2DB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F7B3A6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540B0B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FCFF7F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r>
      <w:tr w14:paraId="3576B2DC">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1305"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7453D2AB">
            <w:pPr>
              <w:keepNext w:val="0"/>
              <w:keepLines w:val="0"/>
              <w:pageBreakBefore w:val="0"/>
              <w:spacing w:line="460" w:lineRule="exact"/>
              <w:rPr>
                <w:rFonts w:hint="eastAsia" w:ascii="宋体"/>
                <w:sz w:val="24"/>
                <w:szCs w:val="24"/>
              </w:rPr>
            </w:pPr>
          </w:p>
        </w:tc>
        <w:tc>
          <w:tcPr>
            <w:tcW w:w="806" w:type="dxa"/>
            <w:vMerge w:val="restart"/>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4668486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（六）其他处理</w:t>
            </w: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8F0782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both"/>
            </w:pPr>
            <w:r>
              <w:rPr>
                <w:rFonts w:hint="eastAsia" w:ascii="宋体" w:hAnsi="宋体" w:eastAsia="宋体" w:cs="宋体"/>
                <w:sz w:val="20"/>
                <w:szCs w:val="20"/>
                <w:lang w:val="en-US" w:eastAsia="zh-CN" w:bidi="ar"/>
              </w:rPr>
              <w:t>1.申请人无正当理由逾期不补正、行政机关不再处理其政府信息公开申请</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52E66F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07F0F1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B2E2B6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E0E7CB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5050CA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FF666B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AE1BBB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r>
      <w:tr w14:paraId="5EB3711B">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1374"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788F9F52">
            <w:pPr>
              <w:keepNext w:val="0"/>
              <w:keepLines w:val="0"/>
              <w:pageBreakBefore w:val="0"/>
              <w:spacing w:line="460" w:lineRule="exact"/>
              <w:rPr>
                <w:rFonts w:hint="eastAsia" w:ascii="宋体"/>
                <w:sz w:val="24"/>
                <w:szCs w:val="24"/>
              </w:rPr>
            </w:pPr>
          </w:p>
        </w:tc>
        <w:tc>
          <w:tcPr>
            <w:tcW w:w="806" w:type="dxa"/>
            <w:vMerge w:val="continue"/>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02A60E3F">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8720C1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both"/>
            </w:pPr>
            <w:r>
              <w:rPr>
                <w:rFonts w:hint="eastAsia" w:ascii="宋体" w:hAnsi="宋体" w:eastAsia="宋体" w:cs="宋体"/>
                <w:sz w:val="20"/>
                <w:szCs w:val="20"/>
                <w:lang w:val="en-US" w:eastAsia="zh-CN" w:bidi="ar"/>
              </w:rPr>
              <w:t>2.申请人逾期未按收费通知要求缴纳费用、行政机关不再处理其政府信息公开申请</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9E3C45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CD0310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6E8859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CA5EAC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FBB342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8C8008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CF27B1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r>
      <w:tr w14:paraId="2C678A0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401CD1BA">
            <w:pPr>
              <w:keepNext w:val="0"/>
              <w:keepLines w:val="0"/>
              <w:pageBreakBefore w:val="0"/>
              <w:spacing w:line="460" w:lineRule="exact"/>
              <w:rPr>
                <w:rFonts w:hint="eastAsia" w:ascii="宋体"/>
                <w:sz w:val="24"/>
                <w:szCs w:val="24"/>
              </w:rPr>
            </w:pPr>
          </w:p>
        </w:tc>
        <w:tc>
          <w:tcPr>
            <w:tcW w:w="806" w:type="dxa"/>
            <w:vMerge w:val="continue"/>
            <w:tcBorders>
              <w:top w:val="single" w:color="auto" w:sz="8" w:space="0"/>
              <w:left w:val="nil"/>
              <w:bottom w:val="single" w:color="auto" w:sz="8" w:space="0"/>
              <w:right w:val="single" w:color="auto" w:sz="8" w:space="0"/>
            </w:tcBorders>
            <w:shd w:val="clear" w:color="auto" w:fill="auto"/>
            <w:noWrap w:val="0"/>
            <w:tcMar>
              <w:left w:w="57" w:type="dxa"/>
              <w:right w:w="57" w:type="dxa"/>
            </w:tcMar>
            <w:vAlign w:val="center"/>
          </w:tcPr>
          <w:p w14:paraId="5FD6D1B6">
            <w:pPr>
              <w:keepNext w:val="0"/>
              <w:keepLines w:val="0"/>
              <w:pageBreakBefore w:val="0"/>
              <w:spacing w:line="460" w:lineRule="exact"/>
              <w:rPr>
                <w:rFonts w:hint="eastAsia" w:ascii="宋体"/>
                <w:sz w:val="24"/>
                <w:szCs w:val="24"/>
              </w:rPr>
            </w:pPr>
          </w:p>
        </w:tc>
        <w:tc>
          <w:tcPr>
            <w:tcW w:w="275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E18102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3.其他</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4E8250D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Theme="minorEastAsia"/>
                <w:lang w:val="en-US" w:eastAsia="zh-CN"/>
              </w:rPr>
            </w:pPr>
            <w:r>
              <w:rPr>
                <w:rFonts w:hint="eastAsia"/>
                <w:lang w:val="en-US" w:eastAsia="zh-CN"/>
              </w:rPr>
              <w:t>3</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47E643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7586C8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lang w:val="en-US"/>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6679D2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00F7D59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lang w:val="en-US"/>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FF0756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43F177C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3</w:t>
            </w:r>
          </w:p>
        </w:tc>
      </w:tr>
      <w:tr w14:paraId="1A8646E0">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80" w:hRule="atLeast"/>
          <w:jc w:val="center"/>
        </w:trPr>
        <w:tc>
          <w:tcPr>
            <w:tcW w:w="656" w:type="dxa"/>
            <w:vMerge w:val="continue"/>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115E72A6">
            <w:pPr>
              <w:keepNext w:val="0"/>
              <w:keepLines w:val="0"/>
              <w:pageBreakBefore w:val="0"/>
              <w:spacing w:line="460" w:lineRule="exact"/>
              <w:rPr>
                <w:rFonts w:hint="eastAsia" w:ascii="宋体"/>
                <w:sz w:val="24"/>
                <w:szCs w:val="24"/>
              </w:rPr>
            </w:pPr>
          </w:p>
        </w:tc>
        <w:tc>
          <w:tcPr>
            <w:tcW w:w="3562" w:type="dxa"/>
            <w:gridSpan w:val="2"/>
            <w:tcBorders>
              <w:top w:val="nil"/>
              <w:left w:val="nil"/>
              <w:bottom w:val="single" w:color="auto" w:sz="8" w:space="0"/>
              <w:right w:val="single" w:color="auto" w:sz="8" w:space="0"/>
            </w:tcBorders>
            <w:shd w:val="clear" w:color="auto" w:fill="auto"/>
            <w:noWrap w:val="0"/>
            <w:tcMar>
              <w:left w:w="57" w:type="dxa"/>
              <w:right w:w="57" w:type="dxa"/>
            </w:tcMar>
            <w:vAlign w:val="center"/>
          </w:tcPr>
          <w:p w14:paraId="3B80B05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（七）总计</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6D50369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20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4518A6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8B93CA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F5EC2A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25A9F86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1BA1458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80FA65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eastAsia="等线"/>
                <w:lang w:val="en-US" w:eastAsia="zh-CN"/>
              </w:rPr>
            </w:pPr>
            <w:r>
              <w:rPr>
                <w:rFonts w:hint="eastAsia"/>
                <w:lang w:val="en-US" w:eastAsia="zh-CN"/>
              </w:rPr>
              <w:t>20</w:t>
            </w:r>
          </w:p>
        </w:tc>
      </w:tr>
      <w:tr w14:paraId="09588EFC">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88" w:hRule="atLeast"/>
          <w:jc w:val="center"/>
        </w:trPr>
        <w:tc>
          <w:tcPr>
            <w:tcW w:w="4218" w:type="dxa"/>
            <w:gridSpan w:val="3"/>
            <w:tcBorders>
              <w:top w:val="nil"/>
              <w:left w:val="single" w:color="auto" w:sz="8" w:space="0"/>
              <w:bottom w:val="single" w:color="auto" w:sz="8" w:space="0"/>
              <w:right w:val="single" w:color="auto" w:sz="8" w:space="0"/>
            </w:tcBorders>
            <w:shd w:val="clear" w:color="auto" w:fill="auto"/>
            <w:noWrap w:val="0"/>
            <w:tcMar>
              <w:left w:w="57" w:type="dxa"/>
              <w:right w:w="57" w:type="dxa"/>
            </w:tcMar>
            <w:vAlign w:val="center"/>
          </w:tcPr>
          <w:p w14:paraId="48F29C6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left"/>
            </w:pPr>
            <w:r>
              <w:rPr>
                <w:rFonts w:hint="eastAsia" w:ascii="宋体" w:hAnsi="宋体" w:eastAsia="宋体" w:cs="宋体"/>
                <w:sz w:val="20"/>
                <w:szCs w:val="20"/>
                <w:lang w:val="en-US" w:eastAsia="zh-CN" w:bidi="ar"/>
              </w:rPr>
              <w:t>四、结转下年度继续办理</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9475FE5">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8263BA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ascii="等线" w:hAnsi="等线" w:eastAsia="等线" w:cs="Times New Roman"/>
                <w:sz w:val="21"/>
                <w:szCs w:val="22"/>
                <w:lang w:val="en-US" w:eastAsia="zh-CN" w:bidi="ar-SA"/>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CDFEA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default" w:ascii="等线" w:hAnsi="等线" w:eastAsia="等线" w:cs="Times New Roman"/>
                <w:sz w:val="21"/>
                <w:szCs w:val="22"/>
                <w:lang w:val="en-US" w:eastAsia="zh-CN" w:bidi="ar-SA"/>
              </w:rPr>
            </w:pPr>
            <w:r>
              <w:rPr>
                <w:rFonts w:hint="eastAsia"/>
                <w:lang w:val="en-US" w:eastAsia="zh-CN"/>
              </w:rPr>
              <w:t>0</w:t>
            </w:r>
          </w:p>
        </w:tc>
        <w:tc>
          <w:tcPr>
            <w:tcW w:w="587"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557E98B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ascii="等线" w:hAnsi="等线" w:eastAsia="等线" w:cs="Times New Roman"/>
                <w:sz w:val="21"/>
                <w:szCs w:val="22"/>
                <w:lang w:val="en-US" w:eastAsia="zh-CN" w:bidi="ar-SA"/>
              </w:rPr>
            </w:pPr>
            <w:r>
              <w:rPr>
                <w:rFonts w:hint="eastAsia"/>
                <w:lang w:val="en-US" w:eastAsia="zh-CN"/>
              </w:rPr>
              <w:t>0</w:t>
            </w:r>
          </w:p>
        </w:tc>
        <w:tc>
          <w:tcPr>
            <w:tcW w:w="590"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7098108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ascii="等线" w:hAnsi="等线" w:eastAsia="等线" w:cs="Times New Roman"/>
                <w:sz w:val="21"/>
                <w:szCs w:val="22"/>
                <w:lang w:val="en-US" w:eastAsia="zh-CN" w:bidi="ar-SA"/>
              </w:rPr>
            </w:pPr>
            <w:r>
              <w:rPr>
                <w:rFonts w:hint="eastAsia"/>
                <w:lang w:val="en-US" w:eastAsia="zh-CN"/>
              </w:rPr>
              <w:t>0</w:t>
            </w:r>
          </w:p>
        </w:tc>
        <w:tc>
          <w:tcPr>
            <w:tcW w:w="596" w:type="dxa"/>
            <w:tcBorders>
              <w:top w:val="nil"/>
              <w:left w:val="nil"/>
              <w:bottom w:val="single" w:color="auto" w:sz="8" w:space="0"/>
              <w:right w:val="single" w:color="auto" w:sz="8" w:space="0"/>
            </w:tcBorders>
            <w:shd w:val="clear" w:color="auto" w:fill="auto"/>
            <w:noWrap w:val="0"/>
            <w:tcMar>
              <w:left w:w="57" w:type="dxa"/>
              <w:right w:w="57" w:type="dxa"/>
            </w:tcMar>
            <w:vAlign w:val="center"/>
          </w:tcPr>
          <w:p w14:paraId="3663F0F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jc w:val="center"/>
              <w:rPr>
                <w:rFonts w:hint="eastAsia" w:eastAsia="等线"/>
                <w:lang w:val="en-US" w:eastAsia="zh-CN"/>
              </w:rPr>
            </w:pPr>
            <w:r>
              <w:rPr>
                <w:rFonts w:hint="eastAsia"/>
                <w:lang w:val="en-US" w:eastAsia="zh-CN"/>
              </w:rPr>
              <w:t>0</w:t>
            </w:r>
          </w:p>
        </w:tc>
        <w:tc>
          <w:tcPr>
            <w:tcW w:w="601" w:type="dxa"/>
            <w:tcBorders>
              <w:top w:val="nil"/>
              <w:left w:val="nil"/>
              <w:bottom w:val="single" w:color="auto" w:sz="8" w:space="0"/>
              <w:right w:val="single" w:color="auto" w:sz="8" w:space="0"/>
            </w:tcBorders>
            <w:shd w:val="clear" w:color="auto" w:fill="auto"/>
            <w:noWrap w:val="0"/>
            <w:tcMar>
              <w:left w:w="57" w:type="dxa"/>
              <w:right w:w="57" w:type="dxa"/>
            </w:tcMar>
            <w:vAlign w:val="top"/>
          </w:tcPr>
          <w:p w14:paraId="6D3B6159">
            <w:pPr>
              <w:keepNext w:val="0"/>
              <w:keepLines w:val="0"/>
              <w:pageBreakBefore w:val="0"/>
              <w:spacing w:line="460" w:lineRule="exact"/>
              <w:jc w:val="center"/>
              <w:rPr>
                <w:rFonts w:hint="default" w:ascii="宋体" w:eastAsiaTheme="minorEastAsia"/>
                <w:sz w:val="24"/>
                <w:szCs w:val="24"/>
                <w:lang w:val="en-US" w:eastAsia="zh-CN"/>
              </w:rPr>
            </w:pPr>
            <w:r>
              <w:rPr>
                <w:rFonts w:hint="eastAsia"/>
                <w:lang w:val="en-US" w:eastAsia="zh-CN"/>
              </w:rPr>
              <w:t>0</w:t>
            </w:r>
          </w:p>
        </w:tc>
      </w:tr>
    </w:tbl>
    <w:p w14:paraId="001071D9">
      <w:pPr>
        <w:pStyle w:val="28"/>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right="0" w:firstLine="640"/>
        <w:jc w:val="both"/>
        <w:rPr>
          <w:rFonts w:hint="eastAsia" w:ascii="宋体" w:hAnsi="宋体" w:eastAsia="宋体" w:cs="宋体"/>
          <w:i w:val="0"/>
          <w:iCs w:val="0"/>
          <w:caps w:val="0"/>
          <w:color w:val="333333"/>
          <w:spacing w:val="0"/>
          <w:sz w:val="24"/>
          <w:szCs w:val="24"/>
        </w:rPr>
      </w:pPr>
      <w:r>
        <w:rPr>
          <w:rFonts w:hint="eastAsia" w:ascii="黑体" w:hAnsi="黑体" w:eastAsia="黑体" w:cs="黑体"/>
          <w:sz w:val="32"/>
          <w:szCs w:val="32"/>
          <w:lang w:val="en-US" w:eastAsia="zh-CN" w:bidi="ar-SA"/>
        </w:rPr>
        <w:t>四、政府信息公开行政复议、行政诉讼情况</w:t>
      </w:r>
    </w:p>
    <w:tbl>
      <w:tblPr>
        <w:tblStyle w:val="30"/>
        <w:tblW w:w="8659" w:type="dxa"/>
        <w:jc w:val="center"/>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Layout w:type="fixed"/>
        <w:tblCellMar>
          <w:top w:w="0" w:type="dxa"/>
          <w:left w:w="0" w:type="dxa"/>
          <w:bottom w:w="0" w:type="dxa"/>
          <w:right w:w="0" w:type="dxa"/>
        </w:tblCellMar>
      </w:tblPr>
      <w:tblGrid>
        <w:gridCol w:w="575"/>
        <w:gridCol w:w="575"/>
        <w:gridCol w:w="575"/>
        <w:gridCol w:w="575"/>
        <w:gridCol w:w="582"/>
        <w:gridCol w:w="575"/>
        <w:gridCol w:w="575"/>
        <w:gridCol w:w="576"/>
        <w:gridCol w:w="576"/>
        <w:gridCol w:w="583"/>
        <w:gridCol w:w="577"/>
        <w:gridCol w:w="577"/>
        <w:gridCol w:w="577"/>
        <w:gridCol w:w="577"/>
        <w:gridCol w:w="584"/>
      </w:tblGrid>
      <w:tr w14:paraId="4E447722">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rHeight w:val="544" w:hRule="atLeast"/>
          <w:jc w:val="center"/>
        </w:trPr>
        <w:tc>
          <w:tcPr>
            <w:tcW w:w="2882" w:type="dxa"/>
            <w:gridSpan w:val="5"/>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C0C574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行政复议</w:t>
            </w:r>
          </w:p>
        </w:tc>
        <w:tc>
          <w:tcPr>
            <w:tcW w:w="5777" w:type="dxa"/>
            <w:gridSpan w:val="10"/>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60F018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行政诉讼</w:t>
            </w:r>
          </w:p>
        </w:tc>
      </w:tr>
      <w:tr w14:paraId="63DAD377">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44" w:hRule="atLeast"/>
          <w:jc w:val="center"/>
        </w:trPr>
        <w:tc>
          <w:tcPr>
            <w:tcW w:w="575"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EBA99D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结果维持</w:t>
            </w:r>
          </w:p>
        </w:tc>
        <w:tc>
          <w:tcPr>
            <w:tcW w:w="575"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B70757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结果</w:t>
            </w:r>
          </w:p>
          <w:p w14:paraId="7C0F123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纠正</w:t>
            </w:r>
          </w:p>
        </w:tc>
        <w:tc>
          <w:tcPr>
            <w:tcW w:w="575"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03483A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其他</w:t>
            </w:r>
          </w:p>
          <w:p w14:paraId="78EE7D6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结果</w:t>
            </w:r>
          </w:p>
        </w:tc>
        <w:tc>
          <w:tcPr>
            <w:tcW w:w="575"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158501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尚未</w:t>
            </w:r>
          </w:p>
          <w:p w14:paraId="721ED26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审结</w:t>
            </w:r>
          </w:p>
        </w:tc>
        <w:tc>
          <w:tcPr>
            <w:tcW w:w="58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D2A9C5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总计</w:t>
            </w:r>
          </w:p>
        </w:tc>
        <w:tc>
          <w:tcPr>
            <w:tcW w:w="2885" w:type="dxa"/>
            <w:gridSpan w:val="5"/>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BEDE442">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未经复议直接起诉</w:t>
            </w:r>
          </w:p>
        </w:tc>
        <w:tc>
          <w:tcPr>
            <w:tcW w:w="2892" w:type="dxa"/>
            <w:gridSpan w:val="5"/>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A95DB0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复议后起诉</w:t>
            </w:r>
          </w:p>
        </w:tc>
      </w:tr>
      <w:tr w14:paraId="66890F96">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544" w:hRule="atLeast"/>
          <w:jc w:val="center"/>
        </w:trPr>
        <w:tc>
          <w:tcPr>
            <w:tcW w:w="575"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CDE0044">
            <w:pPr>
              <w:keepNext w:val="0"/>
              <w:keepLines w:val="0"/>
              <w:pageBreakBefore w:val="0"/>
              <w:widowControl/>
              <w:spacing w:line="460" w:lineRule="exact"/>
              <w:rPr>
                <w:rFonts w:hint="eastAsia" w:ascii="宋体"/>
                <w:sz w:val="24"/>
                <w:szCs w:val="24"/>
              </w:rPr>
            </w:pPr>
          </w:p>
        </w:tc>
        <w:tc>
          <w:tcPr>
            <w:tcW w:w="575" w:type="dxa"/>
            <w:vMerge w:val="continue"/>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9FD2F96">
            <w:pPr>
              <w:keepNext w:val="0"/>
              <w:keepLines w:val="0"/>
              <w:pageBreakBefore w:val="0"/>
              <w:widowControl/>
              <w:spacing w:line="460" w:lineRule="exact"/>
              <w:rPr>
                <w:rFonts w:hint="eastAsia" w:ascii="宋体"/>
                <w:sz w:val="24"/>
                <w:szCs w:val="24"/>
              </w:rPr>
            </w:pPr>
          </w:p>
        </w:tc>
        <w:tc>
          <w:tcPr>
            <w:tcW w:w="575" w:type="dxa"/>
            <w:vMerge w:val="continue"/>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2FCA9F2">
            <w:pPr>
              <w:keepNext w:val="0"/>
              <w:keepLines w:val="0"/>
              <w:pageBreakBefore w:val="0"/>
              <w:widowControl/>
              <w:spacing w:line="460" w:lineRule="exact"/>
              <w:rPr>
                <w:rFonts w:hint="eastAsia" w:ascii="宋体"/>
                <w:sz w:val="24"/>
                <w:szCs w:val="24"/>
              </w:rPr>
            </w:pPr>
          </w:p>
        </w:tc>
        <w:tc>
          <w:tcPr>
            <w:tcW w:w="575" w:type="dxa"/>
            <w:vMerge w:val="continue"/>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486E37E">
            <w:pPr>
              <w:keepNext w:val="0"/>
              <w:keepLines w:val="0"/>
              <w:pageBreakBefore w:val="0"/>
              <w:widowControl/>
              <w:spacing w:line="460" w:lineRule="exact"/>
              <w:rPr>
                <w:rFonts w:hint="eastAsia" w:ascii="宋体"/>
                <w:sz w:val="24"/>
                <w:szCs w:val="24"/>
              </w:rPr>
            </w:pPr>
          </w:p>
        </w:tc>
        <w:tc>
          <w:tcPr>
            <w:tcW w:w="582" w:type="dxa"/>
            <w:vMerge w:val="continue"/>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4A4AD6F">
            <w:pPr>
              <w:keepNext w:val="0"/>
              <w:keepLines w:val="0"/>
              <w:pageBreakBefore w:val="0"/>
              <w:widowControl/>
              <w:spacing w:line="460" w:lineRule="exact"/>
              <w:rPr>
                <w:rFonts w:hint="eastAsia" w:ascii="宋体"/>
                <w:sz w:val="24"/>
                <w:szCs w:val="24"/>
              </w:rPr>
            </w:pPr>
          </w:p>
        </w:tc>
        <w:tc>
          <w:tcPr>
            <w:tcW w:w="575"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F5D2A9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结果</w:t>
            </w:r>
          </w:p>
          <w:p w14:paraId="75EDC73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维持</w:t>
            </w:r>
          </w:p>
        </w:tc>
        <w:tc>
          <w:tcPr>
            <w:tcW w:w="575"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18173F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结果</w:t>
            </w:r>
          </w:p>
          <w:p w14:paraId="5EC2C94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纠正</w:t>
            </w:r>
          </w:p>
        </w:tc>
        <w:tc>
          <w:tcPr>
            <w:tcW w:w="57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47FC4D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其他</w:t>
            </w:r>
          </w:p>
          <w:p w14:paraId="607E1B6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结果</w:t>
            </w:r>
          </w:p>
        </w:tc>
        <w:tc>
          <w:tcPr>
            <w:tcW w:w="576"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5A4671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尚未</w:t>
            </w:r>
          </w:p>
          <w:p w14:paraId="7808A91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审结</w:t>
            </w:r>
          </w:p>
        </w:tc>
        <w:tc>
          <w:tcPr>
            <w:tcW w:w="583"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3F9BB74">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color w:val="000000"/>
                <w:sz w:val="20"/>
                <w:szCs w:val="20"/>
                <w:lang w:val="en-US" w:eastAsia="zh-CN" w:bidi="ar"/>
              </w:rPr>
              <w:t>总计</w:t>
            </w:r>
          </w:p>
        </w:tc>
        <w:tc>
          <w:tcPr>
            <w:tcW w:w="577"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6C449E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结果</w:t>
            </w:r>
          </w:p>
          <w:p w14:paraId="425CE26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维持</w:t>
            </w:r>
          </w:p>
        </w:tc>
        <w:tc>
          <w:tcPr>
            <w:tcW w:w="577"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7F875A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结果</w:t>
            </w:r>
          </w:p>
          <w:p w14:paraId="0B7C1997">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纠正</w:t>
            </w:r>
          </w:p>
        </w:tc>
        <w:tc>
          <w:tcPr>
            <w:tcW w:w="577"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F4B322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ascii="宋体" w:hAnsi="宋体" w:eastAsia="宋体" w:cs="宋体"/>
                <w:color w:val="000000"/>
                <w:sz w:val="20"/>
                <w:szCs w:val="20"/>
                <w:lang w:val="en-US" w:eastAsia="zh-CN" w:bidi="ar"/>
              </w:rPr>
            </w:pPr>
            <w:r>
              <w:rPr>
                <w:rFonts w:hint="eastAsia" w:ascii="宋体" w:hAnsi="宋体" w:eastAsia="宋体" w:cs="宋体"/>
                <w:color w:val="000000"/>
                <w:sz w:val="20"/>
                <w:szCs w:val="20"/>
                <w:lang w:val="en-US" w:eastAsia="zh-CN" w:bidi="ar"/>
              </w:rPr>
              <w:t>其他</w:t>
            </w:r>
          </w:p>
          <w:p w14:paraId="22FFE35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color w:val="000000"/>
                <w:sz w:val="20"/>
                <w:szCs w:val="20"/>
                <w:lang w:val="en-US" w:eastAsia="zh-CN" w:bidi="ar"/>
              </w:rPr>
              <w:t>结果</w:t>
            </w:r>
          </w:p>
        </w:tc>
        <w:tc>
          <w:tcPr>
            <w:tcW w:w="577"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52D756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尚未</w:t>
            </w:r>
          </w:p>
          <w:p w14:paraId="295CCFF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sz w:val="20"/>
                <w:szCs w:val="20"/>
                <w:lang w:val="en-US" w:eastAsia="zh-CN" w:bidi="ar"/>
              </w:rPr>
              <w:t>审结</w:t>
            </w:r>
          </w:p>
        </w:tc>
        <w:tc>
          <w:tcPr>
            <w:tcW w:w="584" w:type="dxa"/>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F4A6D98">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pPr>
            <w:r>
              <w:rPr>
                <w:rFonts w:hint="eastAsia" w:ascii="宋体" w:hAnsi="宋体" w:eastAsia="宋体" w:cs="宋体"/>
                <w:color w:val="000000"/>
                <w:sz w:val="20"/>
                <w:szCs w:val="20"/>
                <w:lang w:val="en-US" w:eastAsia="zh-CN" w:bidi="ar"/>
              </w:rPr>
              <w:t>总计</w:t>
            </w:r>
          </w:p>
        </w:tc>
      </w:tr>
      <w:tr w14:paraId="0D3C10C1">
        <w:tblPrEx>
          <w:tblBorders>
            <w:top w:val="none" w:color="auto" w:sz="6" w:space="0"/>
            <w:left w:val="none" w:color="auto" w:sz="6" w:space="0"/>
            <w:bottom w:val="none" w:color="auto" w:sz="6" w:space="0"/>
            <w:right w:val="none" w:color="auto" w:sz="6" w:space="0"/>
            <w:insideH w:val="single" w:color="auto" w:sz="6" w:space="0"/>
            <w:insideV w:val="single" w:color="auto" w:sz="6" w:space="0"/>
          </w:tblBorders>
          <w:tblCellMar>
            <w:top w:w="0" w:type="dxa"/>
            <w:left w:w="0" w:type="dxa"/>
            <w:bottom w:w="0" w:type="dxa"/>
            <w:right w:w="0" w:type="dxa"/>
          </w:tblCellMar>
        </w:tblPrEx>
        <w:trPr>
          <w:trHeight w:val="641" w:hRule="atLeast"/>
          <w:jc w:val="center"/>
        </w:trPr>
        <w:tc>
          <w:tcPr>
            <w:tcW w:w="575"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69BED5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default" w:eastAsia="等线"/>
                <w:lang w:val="en-US" w:eastAsia="zh-CN"/>
              </w:rPr>
            </w:pPr>
            <w:r>
              <w:rPr>
                <w:rFonts w:hint="eastAsia"/>
                <w:lang w:val="en-US" w:eastAsia="zh-CN"/>
              </w:rPr>
              <w:t>115</w:t>
            </w:r>
          </w:p>
        </w:tc>
        <w:tc>
          <w:tcPr>
            <w:tcW w:w="575"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304A46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default" w:eastAsia="等线"/>
                <w:lang w:val="en-US" w:eastAsia="zh-CN"/>
              </w:rPr>
            </w:pPr>
            <w:r>
              <w:rPr>
                <w:rFonts w:hint="eastAsia"/>
                <w:lang w:val="en-US" w:eastAsia="zh-CN"/>
              </w:rPr>
              <w:t>11</w:t>
            </w:r>
          </w:p>
        </w:tc>
        <w:tc>
          <w:tcPr>
            <w:tcW w:w="575"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7CAF1120">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eastAsia="等线"/>
                <w:lang w:val="en-US" w:eastAsia="zh-CN"/>
              </w:rPr>
            </w:pPr>
            <w:r>
              <w:rPr>
                <w:rFonts w:hint="eastAsia"/>
                <w:lang w:val="en-US" w:eastAsia="zh-CN"/>
              </w:rPr>
              <w:t>0</w:t>
            </w:r>
          </w:p>
        </w:tc>
        <w:tc>
          <w:tcPr>
            <w:tcW w:w="575"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33B4F43">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eastAsia="等线"/>
                <w:lang w:val="en-US" w:eastAsia="zh-CN"/>
              </w:rPr>
            </w:pPr>
            <w:r>
              <w:rPr>
                <w:rFonts w:hint="eastAsia"/>
                <w:lang w:val="en-US" w:eastAsia="zh-CN"/>
              </w:rPr>
              <w:t>0</w:t>
            </w:r>
          </w:p>
        </w:tc>
        <w:tc>
          <w:tcPr>
            <w:tcW w:w="582"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E4518CF">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default" w:eastAsia="等线"/>
                <w:lang w:val="en-US" w:eastAsia="zh-CN"/>
              </w:rPr>
            </w:pPr>
            <w:r>
              <w:rPr>
                <w:rFonts w:hint="eastAsia"/>
                <w:lang w:val="en-US" w:eastAsia="zh-CN"/>
              </w:rPr>
              <w:t>126</w:t>
            </w:r>
          </w:p>
        </w:tc>
        <w:tc>
          <w:tcPr>
            <w:tcW w:w="575"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A6FD78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eastAsia="等线"/>
                <w:lang w:val="en-US" w:eastAsia="zh-CN"/>
              </w:rPr>
            </w:pPr>
            <w:r>
              <w:rPr>
                <w:rFonts w:hint="eastAsia"/>
                <w:lang w:val="en-US" w:eastAsia="zh-CN"/>
              </w:rPr>
              <w:t>0</w:t>
            </w:r>
          </w:p>
        </w:tc>
        <w:tc>
          <w:tcPr>
            <w:tcW w:w="575"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EB7F681">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eastAsia="等线"/>
                <w:lang w:val="en-US" w:eastAsia="zh-CN"/>
              </w:rPr>
            </w:pPr>
            <w:r>
              <w:rPr>
                <w:rFonts w:hint="eastAsia"/>
                <w:lang w:val="en-US" w:eastAsia="zh-CN"/>
              </w:rPr>
              <w:t>0</w:t>
            </w:r>
          </w:p>
        </w:tc>
        <w:tc>
          <w:tcPr>
            <w:tcW w:w="576"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C8FB31C">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eastAsia="等线"/>
                <w:lang w:val="en-US" w:eastAsia="zh-CN"/>
              </w:rPr>
            </w:pPr>
            <w:r>
              <w:rPr>
                <w:rFonts w:hint="eastAsia"/>
                <w:lang w:val="en-US" w:eastAsia="zh-CN"/>
              </w:rPr>
              <w:t>0</w:t>
            </w:r>
          </w:p>
        </w:tc>
        <w:tc>
          <w:tcPr>
            <w:tcW w:w="576"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A05F096">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eastAsia="等线"/>
                <w:lang w:val="en-US" w:eastAsia="zh-CN"/>
              </w:rPr>
            </w:pPr>
            <w:r>
              <w:rPr>
                <w:rFonts w:hint="eastAsia"/>
                <w:lang w:val="en-US" w:eastAsia="zh-CN"/>
              </w:rPr>
              <w:t>0</w:t>
            </w:r>
          </w:p>
        </w:tc>
        <w:tc>
          <w:tcPr>
            <w:tcW w:w="583"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4316BBB">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eastAsia="等线"/>
                <w:lang w:val="en-US" w:eastAsia="zh-CN"/>
              </w:rPr>
            </w:pPr>
            <w:r>
              <w:rPr>
                <w:rFonts w:hint="eastAsia"/>
                <w:lang w:val="en-US" w:eastAsia="zh-CN"/>
              </w:rPr>
              <w:t>0</w:t>
            </w:r>
          </w:p>
        </w:tc>
        <w:tc>
          <w:tcPr>
            <w:tcW w:w="577"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65A925E">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eastAsia="等线"/>
                <w:lang w:val="en-US" w:eastAsia="zh-CN"/>
              </w:rPr>
            </w:pPr>
            <w:r>
              <w:rPr>
                <w:rFonts w:hint="eastAsia"/>
                <w:lang w:val="en-US" w:eastAsia="zh-CN"/>
              </w:rPr>
              <w:t>2</w:t>
            </w:r>
          </w:p>
        </w:tc>
        <w:tc>
          <w:tcPr>
            <w:tcW w:w="577"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6CACEF79">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eastAsia="等线"/>
                <w:lang w:val="en-US" w:eastAsia="zh-CN"/>
              </w:rPr>
            </w:pPr>
            <w:r>
              <w:rPr>
                <w:rFonts w:hint="eastAsia"/>
                <w:lang w:val="en-US" w:eastAsia="zh-CN"/>
              </w:rPr>
              <w:t>0</w:t>
            </w:r>
          </w:p>
        </w:tc>
        <w:tc>
          <w:tcPr>
            <w:tcW w:w="577"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DF4E86D">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eastAsia="等线"/>
                <w:lang w:val="en-US" w:eastAsia="zh-CN"/>
              </w:rPr>
            </w:pPr>
            <w:r>
              <w:rPr>
                <w:rFonts w:hint="eastAsia"/>
                <w:lang w:val="en-US" w:eastAsia="zh-CN"/>
              </w:rPr>
              <w:t>0</w:t>
            </w:r>
          </w:p>
        </w:tc>
        <w:tc>
          <w:tcPr>
            <w:tcW w:w="577"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4A60E18A">
            <w:pPr>
              <w:keepNext w:val="0"/>
              <w:keepLines w:val="0"/>
              <w:pageBreakBefore w:val="0"/>
              <w:widowControl/>
              <w:suppressLineNumbers w:val="0"/>
              <w:pBdr>
                <w:top w:val="none" w:color="000000" w:sz="0" w:space="0"/>
                <w:left w:val="none" w:color="000000" w:sz="0" w:space="0"/>
                <w:bottom w:val="none" w:color="000000" w:sz="0" w:space="0"/>
                <w:right w:val="none" w:color="000000" w:sz="0" w:space="0"/>
              </w:pBdr>
              <w:spacing w:before="0" w:beforeAutospacing="0" w:after="0" w:afterAutospacing="0" w:line="460" w:lineRule="exact"/>
              <w:ind w:left="0" w:right="0" w:firstLine="0"/>
              <w:jc w:val="center"/>
              <w:rPr>
                <w:rFonts w:hint="eastAsia" w:eastAsia="等线"/>
                <w:lang w:val="en-US" w:eastAsia="zh-CN"/>
              </w:rPr>
            </w:pPr>
            <w:r>
              <w:rPr>
                <w:rFonts w:hint="eastAsia"/>
                <w:lang w:val="en-US" w:eastAsia="zh-CN"/>
              </w:rPr>
              <w:t>0</w:t>
            </w:r>
          </w:p>
        </w:tc>
        <w:tc>
          <w:tcPr>
            <w:tcW w:w="584" w:type="dxa"/>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2172118">
            <w:pPr>
              <w:keepNext w:val="0"/>
              <w:keepLines w:val="0"/>
              <w:pageBreakBefore w:val="0"/>
              <w:widowControl/>
              <w:spacing w:line="460" w:lineRule="exact"/>
              <w:jc w:val="center"/>
              <w:rPr>
                <w:rFonts w:hint="default" w:ascii="宋体" w:eastAsiaTheme="minorEastAsia"/>
                <w:sz w:val="24"/>
                <w:szCs w:val="24"/>
                <w:lang w:val="en-US" w:eastAsia="zh-CN"/>
              </w:rPr>
            </w:pPr>
            <w:r>
              <w:rPr>
                <w:rFonts w:hint="eastAsia"/>
                <w:lang w:val="en-US" w:eastAsia="zh-CN"/>
              </w:rPr>
              <w:t>2</w:t>
            </w:r>
          </w:p>
        </w:tc>
      </w:tr>
    </w:tbl>
    <w:p w14:paraId="6C684CA5">
      <w:pPr>
        <w:pStyle w:val="28"/>
        <w:keepNext w:val="0"/>
        <w:keepLines w:val="0"/>
        <w:pageBreakBefore w:val="0"/>
        <w:widowControl/>
        <w:numPr>
          <w:ilvl w:val="0"/>
          <w:numId w:val="0"/>
        </w:numPr>
        <w:suppressLineNumbers w:val="0"/>
        <w:pBdr>
          <w:top w:val="none" w:color="000000" w:sz="0" w:space="0"/>
          <w:left w:val="none" w:color="000000" w:sz="0" w:space="0"/>
          <w:bottom w:val="none" w:color="000000" w:sz="0" w:space="0"/>
          <w:right w:val="none" w:color="000000" w:sz="0" w:space="0"/>
        </w:pBdr>
        <w:spacing w:before="0" w:beforeAutospacing="0" w:after="0" w:afterAutospacing="0" w:line="540" w:lineRule="exact"/>
        <w:ind w:right="0" w:firstLine="640"/>
        <w:jc w:val="both"/>
        <w:rPr>
          <w:rFonts w:hint="eastAsia" w:ascii="黑体" w:hAnsi="黑体" w:eastAsia="黑体" w:cs="黑体"/>
          <w:sz w:val="32"/>
          <w:szCs w:val="32"/>
          <w:lang w:val="en-US" w:eastAsia="zh-CN" w:bidi="ar-SA"/>
        </w:rPr>
      </w:pPr>
      <w:r>
        <w:rPr>
          <w:rFonts w:hint="eastAsia" w:ascii="黑体" w:hAnsi="黑体" w:eastAsia="黑体" w:cs="黑体"/>
          <w:sz w:val="32"/>
          <w:szCs w:val="32"/>
          <w:lang w:val="en-US" w:eastAsia="zh-CN" w:bidi="ar-SA"/>
        </w:rPr>
        <w:t>五、存在的主要问题及改进情况</w:t>
      </w:r>
    </w:p>
    <w:p w14:paraId="682A7807">
      <w:pPr>
        <w:keepNext w:val="0"/>
        <w:keepLines w:val="0"/>
        <w:pageBreakBefore w:val="0"/>
        <w:widowControl w:val="0"/>
        <w:spacing w:line="54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我局政府信息公开工作虽取得了一定成绩，但仍存在一些不足之处，主要表现为公开内容有待进一步丰富、公开效率有待进一步提高。针对这些问题，我们制定了以下改进措施：一是拓展公开内容，聚焦民生热点。深入挖掘公众关切的民生热点问题，进一步扩大信息公开范围，丰富信息公开内容，确保应公开尽公开，满足公众多样化的信息需求。二是优化公开流程，提升工作效率。对现有信息公开流程进行全面梳理与优化，简化不必要的环节，提高信息发布的速度与准确性，确保在规定时间内高效完成公开工作，提升公众满意度。三是创新公开方式，加大宣传力度。积极探索多元化的信息公开途径，充分利用新媒体平台、线下宣传活动等多种方式，加大工作信息宣传力度，提高公众对政府信息公开工作的知晓率与参与度。</w:t>
      </w:r>
    </w:p>
    <w:p w14:paraId="62BA4946">
      <w:pPr>
        <w:keepNext w:val="0"/>
        <w:keepLines w:val="0"/>
        <w:pageBreakBefore w:val="0"/>
        <w:widowControl w:val="0"/>
        <w:spacing w:line="540" w:lineRule="exact"/>
        <w:ind w:firstLine="64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六、其他</w:t>
      </w:r>
      <w:r>
        <w:rPr>
          <w:rFonts w:hint="default" w:ascii="Times New Roman" w:hAnsi="Times New Roman" w:eastAsia="黑体" w:cs="Times New Roman"/>
          <w:sz w:val="32"/>
          <w:szCs w:val="32"/>
          <w:lang w:val="en-US" w:eastAsia="zh-CN"/>
        </w:rPr>
        <w:t>需要</w:t>
      </w:r>
      <w:r>
        <w:rPr>
          <w:rFonts w:hint="default" w:ascii="Times New Roman" w:hAnsi="Times New Roman" w:eastAsia="黑体" w:cs="Times New Roman"/>
          <w:sz w:val="32"/>
          <w:szCs w:val="32"/>
          <w:lang w:eastAsia="zh-CN"/>
        </w:rPr>
        <w:t>报告的事项</w:t>
      </w:r>
    </w:p>
    <w:p w14:paraId="372BA731">
      <w:pPr>
        <w:keepNext w:val="0"/>
        <w:keepLines w:val="0"/>
        <w:pageBreakBefore w:val="0"/>
        <w:widowControl w:val="0"/>
        <w:spacing w:line="54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严格贯彻落实国务院办公厅《政府信息公开信息处理费管理办法》以及《关于政府信息公开处理费管理有关事项的通知》要求，2025年我局未收取任何信息处理费用。</w:t>
      </w:r>
    </w:p>
    <w:sectPr>
      <w:pgSz w:w="11906" w:h="16838" w:orient="landscape"/>
      <w:pgMar w:top="2154" w:right="1531" w:bottom="1984" w:left="1531"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21F6F"/>
    <w:rsid w:val="081916E8"/>
    <w:rsid w:val="0C580BFC"/>
    <w:rsid w:val="19B839E3"/>
    <w:rsid w:val="1DB57988"/>
    <w:rsid w:val="1FB870F6"/>
    <w:rsid w:val="25F147D8"/>
    <w:rsid w:val="2BA73F70"/>
    <w:rsid w:val="314B5956"/>
    <w:rsid w:val="36991751"/>
    <w:rsid w:val="4AFE3988"/>
    <w:rsid w:val="55A61297"/>
    <w:rsid w:val="616F2155"/>
    <w:rsid w:val="663E36BE"/>
    <w:rsid w:val="69584DB0"/>
    <w:rsid w:val="706B4AD6"/>
    <w:rsid w:val="7A4A4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等线" w:hAnsi="等线" w:eastAsia="等线" w:cs="Times New Roman"/>
      <w:sz w:val="21"/>
      <w:szCs w:val="22"/>
      <w:lang w:val="en-US" w:eastAsia="zh-CN" w:bidi="ar-SA"/>
    </w:rPr>
  </w:style>
  <w:style w:type="paragraph" w:styleId="3">
    <w:name w:val="heading 1"/>
    <w:basedOn w:val="1"/>
    <w:next w:val="1"/>
    <w:link w:val="36"/>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7"/>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8"/>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9"/>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40"/>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1"/>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2"/>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3"/>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4"/>
    <w:unhideWhenUsed/>
    <w:qFormat/>
    <w:uiPriority w:val="9"/>
    <w:pPr>
      <w:keepNext/>
      <w:keepLines/>
      <w:spacing w:before="320" w:after="200"/>
      <w:outlineLvl w:val="8"/>
    </w:pPr>
    <w:rPr>
      <w:rFonts w:ascii="等线" w:hAnsi="等线" w:eastAsia="等线" w:cs="等线"/>
      <w:i/>
      <w:iCs/>
      <w:sz w:val="21"/>
      <w:szCs w:val="21"/>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Normal Indent"/>
    <w:basedOn w:val="1"/>
    <w:next w:val="1"/>
    <w:qFormat/>
    <w:uiPriority w:val="0"/>
    <w:pPr>
      <w:ind w:firstLine="420"/>
    </w:pPr>
    <w:rPr>
      <w:rFonts w:ascii="Times New Roman" w:hAnsi="Times New Roman" w:eastAsia="宋体" w:cs="Times New Roman"/>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5B9BD5"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unhideWhenUsed/>
    <w:qFormat/>
    <w:uiPriority w:val="99"/>
    <w:pPr>
      <w:tabs>
        <w:tab w:val="center" w:pos="4153"/>
        <w:tab w:val="right" w:pos="8306"/>
      </w:tabs>
      <w:jc w:val="left"/>
    </w:pPr>
    <w:rPr>
      <w:sz w:val="18"/>
      <w:szCs w:val="18"/>
    </w:rPr>
  </w:style>
  <w:style w:type="paragraph" w:styleId="19">
    <w:name w:val="header"/>
    <w:basedOn w:val="1"/>
    <w:link w:val="53"/>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Normal (Web)"/>
    <w:basedOn w:val="1"/>
    <w:qFormat/>
    <w:uiPriority w:val="0"/>
    <w:pPr>
      <w:spacing w:before="0" w:beforeAutospacing="1" w:after="0" w:afterAutospacing="1"/>
      <w:ind w:left="0" w:right="0"/>
      <w:jc w:val="left"/>
    </w:pPr>
    <w:rPr>
      <w:sz w:val="24"/>
      <w:lang w:val="en-US" w:eastAsia="zh-CN" w:bidi="ar"/>
    </w:rPr>
  </w:style>
  <w:style w:type="paragraph" w:styleId="29">
    <w:name w:val="Title"/>
    <w:basedOn w:val="1"/>
    <w:next w:val="1"/>
    <w:link w:val="47"/>
    <w:qFormat/>
    <w:uiPriority w:val="10"/>
    <w:pPr>
      <w:spacing w:before="300" w:after="200"/>
      <w:contextualSpacing/>
    </w:pPr>
    <w:rPr>
      <w:sz w:val="48"/>
      <w:szCs w:val="48"/>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endnote reference"/>
    <w:basedOn w:val="32"/>
    <w:semiHidden/>
    <w:unhideWhenUsed/>
    <w:qFormat/>
    <w:uiPriority w:val="99"/>
    <w:rPr>
      <w:vertAlign w:val="superscript"/>
    </w:rPr>
  </w:style>
  <w:style w:type="character" w:styleId="34">
    <w:name w:val="Hyperlink"/>
    <w:unhideWhenUsed/>
    <w:qFormat/>
    <w:uiPriority w:val="99"/>
    <w:rPr>
      <w:color w:val="0563C1" w:themeColor="hyperlink"/>
      <w:u w:val="single"/>
      <w14:textFill>
        <w14:solidFill>
          <w14:schemeClr w14:val="hlink"/>
        </w14:solidFill>
      </w14:textFill>
    </w:rPr>
  </w:style>
  <w:style w:type="character" w:styleId="35">
    <w:name w:val="footnote reference"/>
    <w:basedOn w:val="32"/>
    <w:unhideWhenUsed/>
    <w:qFormat/>
    <w:uiPriority w:val="99"/>
    <w:rPr>
      <w:vertAlign w:val="superscript"/>
    </w:rPr>
  </w:style>
  <w:style w:type="character" w:customStyle="1" w:styleId="36">
    <w:name w:val="Heading 1 Char"/>
    <w:basedOn w:val="32"/>
    <w:link w:val="3"/>
    <w:qFormat/>
    <w:uiPriority w:val="9"/>
    <w:rPr>
      <w:rFonts w:ascii="等线" w:hAnsi="等线" w:eastAsia="等线" w:cs="等线"/>
      <w:sz w:val="40"/>
      <w:szCs w:val="40"/>
    </w:rPr>
  </w:style>
  <w:style w:type="character" w:customStyle="1" w:styleId="37">
    <w:name w:val="Heading 2 Char"/>
    <w:basedOn w:val="32"/>
    <w:link w:val="4"/>
    <w:qFormat/>
    <w:uiPriority w:val="9"/>
    <w:rPr>
      <w:rFonts w:ascii="等线" w:hAnsi="等线" w:eastAsia="等线" w:cs="等线"/>
      <w:sz w:val="34"/>
    </w:rPr>
  </w:style>
  <w:style w:type="character" w:customStyle="1" w:styleId="38">
    <w:name w:val="Heading 3 Char"/>
    <w:basedOn w:val="32"/>
    <w:link w:val="5"/>
    <w:qFormat/>
    <w:uiPriority w:val="9"/>
    <w:rPr>
      <w:rFonts w:ascii="等线" w:hAnsi="等线" w:eastAsia="等线" w:cs="等线"/>
      <w:sz w:val="30"/>
      <w:szCs w:val="30"/>
    </w:rPr>
  </w:style>
  <w:style w:type="character" w:customStyle="1" w:styleId="39">
    <w:name w:val="Heading 4 Char"/>
    <w:basedOn w:val="32"/>
    <w:link w:val="6"/>
    <w:qFormat/>
    <w:uiPriority w:val="9"/>
    <w:rPr>
      <w:rFonts w:ascii="等线" w:hAnsi="等线" w:eastAsia="等线" w:cs="等线"/>
      <w:b/>
      <w:bCs/>
      <w:sz w:val="26"/>
      <w:szCs w:val="26"/>
    </w:rPr>
  </w:style>
  <w:style w:type="character" w:customStyle="1" w:styleId="40">
    <w:name w:val="Heading 5 Char"/>
    <w:basedOn w:val="32"/>
    <w:link w:val="7"/>
    <w:qFormat/>
    <w:uiPriority w:val="9"/>
    <w:rPr>
      <w:rFonts w:ascii="等线" w:hAnsi="等线" w:eastAsia="等线" w:cs="等线"/>
      <w:b/>
      <w:bCs/>
      <w:sz w:val="24"/>
      <w:szCs w:val="24"/>
    </w:rPr>
  </w:style>
  <w:style w:type="character" w:customStyle="1" w:styleId="41">
    <w:name w:val="Heading 6 Char"/>
    <w:basedOn w:val="32"/>
    <w:link w:val="8"/>
    <w:qFormat/>
    <w:uiPriority w:val="9"/>
    <w:rPr>
      <w:rFonts w:ascii="等线" w:hAnsi="等线" w:eastAsia="等线" w:cs="等线"/>
      <w:b/>
      <w:bCs/>
      <w:sz w:val="22"/>
      <w:szCs w:val="22"/>
    </w:rPr>
  </w:style>
  <w:style w:type="character" w:customStyle="1" w:styleId="42">
    <w:name w:val="Heading 7 Char"/>
    <w:basedOn w:val="32"/>
    <w:link w:val="9"/>
    <w:qFormat/>
    <w:uiPriority w:val="9"/>
    <w:rPr>
      <w:rFonts w:ascii="等线" w:hAnsi="等线" w:eastAsia="等线" w:cs="等线"/>
      <w:b/>
      <w:bCs/>
      <w:i/>
      <w:iCs/>
      <w:sz w:val="22"/>
      <w:szCs w:val="22"/>
    </w:rPr>
  </w:style>
  <w:style w:type="character" w:customStyle="1" w:styleId="43">
    <w:name w:val="Heading 8 Char"/>
    <w:basedOn w:val="32"/>
    <w:link w:val="10"/>
    <w:qFormat/>
    <w:uiPriority w:val="9"/>
    <w:rPr>
      <w:rFonts w:ascii="等线" w:hAnsi="等线" w:eastAsia="等线" w:cs="等线"/>
      <w:i/>
      <w:iCs/>
      <w:sz w:val="22"/>
      <w:szCs w:val="22"/>
    </w:rPr>
  </w:style>
  <w:style w:type="character" w:customStyle="1" w:styleId="44">
    <w:name w:val="Heading 9 Char"/>
    <w:basedOn w:val="32"/>
    <w:link w:val="11"/>
    <w:qFormat/>
    <w:uiPriority w:val="9"/>
    <w:rPr>
      <w:rFonts w:ascii="等线" w:hAnsi="等线" w:eastAsia="等线" w:cs="等线"/>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2"/>
    <w:link w:val="29"/>
    <w:qFormat/>
    <w:uiPriority w:val="10"/>
    <w:rPr>
      <w:sz w:val="48"/>
      <w:szCs w:val="48"/>
    </w:rPr>
  </w:style>
  <w:style w:type="character" w:customStyle="1" w:styleId="48">
    <w:name w:val="Subtitle Char"/>
    <w:basedOn w:val="32"/>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2"/>
    <w:link w:val="19"/>
    <w:qFormat/>
    <w:uiPriority w:val="99"/>
  </w:style>
  <w:style w:type="character" w:customStyle="1" w:styleId="54">
    <w:name w:val="Footer Char"/>
    <w:basedOn w:val="32"/>
    <w:qFormat/>
    <w:uiPriority w:val="99"/>
  </w:style>
  <w:style w:type="character" w:customStyle="1" w:styleId="55">
    <w:name w:val="Caption Char"/>
    <w:qFormat/>
    <w:uiPriority w:val="99"/>
  </w:style>
  <w:style w:type="table" w:customStyle="1" w:styleId="56">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7">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9">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Grid Table 1 Light"/>
    <w:basedOn w:val="30"/>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3">
    <w:name w:val="Grid Table 1 Light - Accent 1"/>
    <w:basedOn w:val="30"/>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64">
    <w:name w:val="Grid Table 1 Light - Accent 2"/>
    <w:basedOn w:val="30"/>
    <w:qFormat/>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65">
    <w:name w:val="Grid Table 1 Light - Accent 3"/>
    <w:basedOn w:val="30"/>
    <w:qFormat/>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66">
    <w:name w:val="Grid Table 1 Light - Accent 4"/>
    <w:basedOn w:val="30"/>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67">
    <w:name w:val="Grid Table 1 Light - Accent 5"/>
    <w:basedOn w:val="30"/>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68">
    <w:name w:val="Grid Table 1 Light - Accent 6"/>
    <w:basedOn w:val="30"/>
    <w:qFormat/>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table" w:customStyle="1" w:styleId="69">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0">
    <w:name w:val="Grid Table 2 - Accent 1"/>
    <w:basedOn w:val="30"/>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1">
    <w:name w:val="Grid Table 2 - Accent 2"/>
    <w:basedOn w:val="3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2">
    <w:name w:val="Grid Table 2 - Accent 3"/>
    <w:basedOn w:val="3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73">
    <w:name w:val="Grid Table 2 - Accent 4"/>
    <w:basedOn w:val="3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74">
    <w:name w:val="Grid Table 2 - Accent 5"/>
    <w:basedOn w:val="30"/>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75">
    <w:name w:val="Grid Table 2 - Accent 6"/>
    <w:basedOn w:val="3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76">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3 - Accent 1"/>
    <w:basedOn w:val="30"/>
    <w:qFormat/>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2Vert"/>
    <w:tblStylePr w:type="band1Horz">
      <w:rPr>
        <w:rFonts w:ascii="Arial" w:hAnsi="Arial"/>
        <w:color w:val="404040"/>
        <w:sz w:val="22"/>
      </w:rPr>
      <w:tcPr>
        <w:shd w:val="clear" w:color="DDEAF6" w:themeColor="accent1" w:themeTint="34" w:fill="DDEAF6" w:themeFill="accent1" w:themeFillTint="34"/>
      </w:tcPr>
    </w:tblStylePr>
    <w:tblStylePr w:type="band2Horz"/>
    <w:tblStylePr w:type="neCell"/>
    <w:tblStylePr w:type="nwCell"/>
    <w:tblStylePr w:type="seCell"/>
    <w:tblStylePr w:type="swCell"/>
  </w:style>
  <w:style w:type="table" w:customStyle="1" w:styleId="78">
    <w:name w:val="Grid Table 3 - Accent 2"/>
    <w:basedOn w:val="30"/>
    <w:qFormat/>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79">
    <w:name w:val="Grid Table 3 - Accent 3"/>
    <w:basedOn w:val="30"/>
    <w:qFormat/>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0">
    <w:name w:val="Grid Table 3 - Accent 4"/>
    <w:basedOn w:val="30"/>
    <w:qFormat/>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1">
    <w:name w:val="Grid Table 3 - Accent 5"/>
    <w:basedOn w:val="30"/>
    <w:qFormat/>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2">
    <w:name w:val="Grid Table 3 - Accent 6"/>
    <w:basedOn w:val="30"/>
    <w:qFormat/>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83">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4 - Accent 1"/>
    <w:basedOn w:val="30"/>
    <w:qFormat/>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2Vert"/>
    <w:tblStylePr w:type="band1Horz">
      <w:rPr>
        <w:rFonts w:ascii="Arial" w:hAnsi="Arial"/>
        <w:color w:val="404040"/>
        <w:sz w:val="22"/>
      </w:rPr>
      <w:tcPr>
        <w:shd w:val="clear" w:color="DEEBF6" w:themeColor="accent1" w:themeTint="32" w:fill="DEEBF6" w:themeFill="accent1" w:themeFillTint="32"/>
      </w:tcPr>
    </w:tblStylePr>
    <w:tblStylePr w:type="band2Horz"/>
    <w:tblStylePr w:type="neCell"/>
    <w:tblStylePr w:type="nwCell"/>
    <w:tblStylePr w:type="seCell"/>
    <w:tblStylePr w:type="swCell"/>
  </w:style>
  <w:style w:type="table" w:customStyle="1" w:styleId="85">
    <w:name w:val="Grid Table 4 - Accent 2"/>
    <w:basedOn w:val="30"/>
    <w:qFormat/>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2Vert"/>
    <w:tblStylePr w:type="band1Horz">
      <w:rPr>
        <w:rFonts w:ascii="Arial" w:hAnsi="Arial"/>
        <w:color w:val="404040"/>
        <w:sz w:val="22"/>
      </w:rPr>
      <w:tcPr>
        <w:shd w:val="clear" w:color="FBE5D6" w:themeColor="accent2" w:themeTint="32" w:fill="FBE5D6" w:themeFill="accent2" w:themeFillTint="32"/>
      </w:tcPr>
    </w:tblStylePr>
    <w:tblStylePr w:type="band2Horz"/>
    <w:tblStylePr w:type="neCell"/>
    <w:tblStylePr w:type="nwCell"/>
    <w:tblStylePr w:type="seCell"/>
    <w:tblStylePr w:type="swCell"/>
  </w:style>
  <w:style w:type="table" w:customStyle="1" w:styleId="86">
    <w:name w:val="Grid Table 4 - Accent 3"/>
    <w:basedOn w:val="30"/>
    <w:qFormat/>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2Vert"/>
    <w:tblStylePr w:type="band1Horz">
      <w:rPr>
        <w:rFonts w:ascii="Arial" w:hAnsi="Arial"/>
        <w:color w:val="404040"/>
        <w:sz w:val="22"/>
      </w:rPr>
      <w:tcPr>
        <w:shd w:val="clear" w:color="ECECEC" w:themeColor="accent3" w:themeTint="34" w:fill="ECECEC" w:themeFill="accent3" w:themeFillTint="34"/>
      </w:tcPr>
    </w:tblStylePr>
    <w:tblStylePr w:type="band2Horz"/>
    <w:tblStylePr w:type="neCell"/>
    <w:tblStylePr w:type="nwCell"/>
    <w:tblStylePr w:type="seCell"/>
    <w:tblStylePr w:type="swCell"/>
  </w:style>
  <w:style w:type="table" w:customStyle="1" w:styleId="87">
    <w:name w:val="Grid Table 4 - Accent 4"/>
    <w:basedOn w:val="30"/>
    <w:qFormat/>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2Vert"/>
    <w:tblStylePr w:type="band1Horz">
      <w:rPr>
        <w:rFonts w:ascii="Arial" w:hAnsi="Arial"/>
        <w:color w:val="404040"/>
        <w:sz w:val="22"/>
      </w:rPr>
      <w:tcPr>
        <w:shd w:val="clear" w:color="FEF2CA" w:themeColor="accent4" w:themeTint="34" w:fill="FEF2CA" w:themeFill="accent4" w:themeFillTint="34"/>
      </w:tcPr>
    </w:tblStylePr>
    <w:tblStylePr w:type="band2Horz"/>
    <w:tblStylePr w:type="neCell"/>
    <w:tblStylePr w:type="nwCell"/>
    <w:tblStylePr w:type="seCell"/>
    <w:tblStylePr w:type="swCell"/>
  </w:style>
  <w:style w:type="table" w:customStyle="1" w:styleId="88">
    <w:name w:val="Grid Table 4 - Accent 5"/>
    <w:basedOn w:val="30"/>
    <w:qFormat/>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2Vert"/>
    <w:tblStylePr w:type="band1Horz">
      <w:rPr>
        <w:rFonts w:ascii="Arial" w:hAnsi="Arial"/>
        <w:color w:val="404040"/>
        <w:sz w:val="22"/>
      </w:rPr>
      <w:tcPr>
        <w:shd w:val="clear" w:color="D8E2F2" w:themeColor="accent5" w:themeTint="34" w:fill="D8E2F2" w:themeFill="accent5" w:themeFillTint="34"/>
      </w:tcPr>
    </w:tblStylePr>
    <w:tblStylePr w:type="band2Horz"/>
    <w:tblStylePr w:type="neCell"/>
    <w:tblStylePr w:type="nwCell"/>
    <w:tblStylePr w:type="seCell"/>
    <w:tblStylePr w:type="swCell"/>
  </w:style>
  <w:style w:type="table" w:customStyle="1" w:styleId="89">
    <w:name w:val="Grid Table 4 - Accent 6"/>
    <w:basedOn w:val="30"/>
    <w:qFormat/>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2Vert"/>
    <w:tblStylePr w:type="band1Horz">
      <w:rPr>
        <w:rFonts w:ascii="Arial" w:hAnsi="Arial"/>
        <w:color w:val="404040"/>
        <w:sz w:val="22"/>
      </w:rPr>
      <w:tcPr>
        <w:shd w:val="clear" w:color="E1EFD8" w:themeColor="accent6" w:themeTint="34" w:fill="E1EFD8" w:themeFill="accent6" w:themeFillTint="34"/>
      </w:tcPr>
    </w:tblStylePr>
    <w:tblStylePr w:type="band2Horz"/>
    <w:tblStylePr w:type="neCell"/>
    <w:tblStylePr w:type="nwCell"/>
    <w:tblStylePr w:type="seCell"/>
    <w:tblStylePr w:type="swCell"/>
  </w:style>
  <w:style w:type="table" w:customStyle="1" w:styleId="90">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1">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2Vert"/>
    <w:tblStylePr w:type="band1Horz">
      <w:tcPr>
        <w:shd w:val="clear" w:color="B3D1EB" w:themeColor="accent1" w:themeTint="75" w:fill="B3D1EB" w:themeFill="accent1" w:themeFillTint="75"/>
      </w:tcPr>
    </w:tblStylePr>
    <w:tblStylePr w:type="band2Horz"/>
    <w:tblStylePr w:type="neCell"/>
    <w:tblStylePr w:type="nwCell"/>
    <w:tblStylePr w:type="seCell"/>
    <w:tblStylePr w:type="swCell"/>
  </w:style>
  <w:style w:type="table" w:customStyle="1" w:styleId="92">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2Vert"/>
    <w:tblStylePr w:type="band1Horz">
      <w:tcPr>
        <w:shd w:val="clear" w:color="F6C3A0" w:themeColor="accent2" w:themeTint="75" w:fill="F6C3A0" w:themeFill="accent2" w:themeFillTint="75"/>
      </w:tcPr>
    </w:tblStylePr>
    <w:tblStylePr w:type="band2Horz"/>
    <w:tblStylePr w:type="neCell"/>
    <w:tblStylePr w:type="nwCell"/>
    <w:tblStylePr w:type="seCell"/>
    <w:tblStylePr w:type="swCell"/>
  </w:style>
  <w:style w:type="table" w:customStyle="1" w:styleId="93">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2Vert"/>
    <w:tblStylePr w:type="band1Horz">
      <w:tcPr>
        <w:shd w:val="clear" w:color="D5D5D5" w:themeColor="accent3" w:themeTint="75" w:fill="D5D5D5" w:themeFill="accent3" w:themeFillTint="75"/>
      </w:tcPr>
    </w:tblStylePr>
    <w:tblStylePr w:type="band2Horz"/>
    <w:tblStylePr w:type="neCell"/>
    <w:tblStylePr w:type="nwCell"/>
    <w:tblStylePr w:type="seCell"/>
    <w:tblStylePr w:type="swCell"/>
  </w:style>
  <w:style w:type="table" w:customStyle="1" w:styleId="94">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2Vert"/>
    <w:tblStylePr w:type="band1Horz">
      <w:tcPr>
        <w:shd w:val="clear" w:color="FEE289" w:themeColor="accent4" w:themeTint="75" w:fill="FEE289" w:themeFill="accent4" w:themeFillTint="75"/>
      </w:tcPr>
    </w:tblStylePr>
    <w:tblStylePr w:type="band2Horz"/>
    <w:tblStylePr w:type="neCell"/>
    <w:tblStylePr w:type="nwCell"/>
    <w:tblStylePr w:type="seCell"/>
    <w:tblStylePr w:type="swCell"/>
  </w:style>
  <w:style w:type="table" w:customStyle="1" w:styleId="95">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2Vert"/>
    <w:tblStylePr w:type="band1Horz">
      <w:tcPr>
        <w:shd w:val="clear" w:color="A9BEE3" w:themeColor="accent5" w:themeTint="75" w:fill="A9BEE3" w:themeFill="accent5" w:themeFillTint="75"/>
      </w:tcPr>
    </w:tblStylePr>
    <w:tblStylePr w:type="band2Horz"/>
    <w:tblStylePr w:type="neCell"/>
    <w:tblStylePr w:type="nwCell"/>
    <w:tblStylePr w:type="seCell"/>
    <w:tblStylePr w:type="swCell"/>
  </w:style>
  <w:style w:type="table" w:customStyle="1" w:styleId="96">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2Vert"/>
    <w:tblStylePr w:type="band1Horz">
      <w:tcPr>
        <w:shd w:val="clear" w:color="BCDBA8" w:themeColor="accent6" w:themeTint="75" w:fill="BCDBA8" w:themeFill="accent6" w:themeFillTint="75"/>
      </w:tcPr>
    </w:tblStylePr>
    <w:tblStylePr w:type="band2Horz"/>
    <w:tblStylePr w:type="neCell"/>
    <w:tblStylePr w:type="nwCell"/>
    <w:tblStylePr w:type="seCell"/>
    <w:tblStylePr w:type="swCell"/>
  </w:style>
  <w:style w:type="table" w:customStyle="1" w:styleId="97">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8">
    <w:name w:val="Grid Table 6 Colorful - Accent 1"/>
    <w:basedOn w:val="30"/>
    <w:qFormat/>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2"/>
    <w:basedOn w:val="30"/>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0">
    <w:name w:val="Grid Table 6 Colorful - Accent 3"/>
    <w:basedOn w:val="30"/>
    <w:qFormat/>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1">
    <w:name w:val="Grid Table 6 Colorful - Accent 4"/>
    <w:basedOn w:val="30"/>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2">
    <w:name w:val="Grid Table 6 Colorful - Accent 5"/>
    <w:basedOn w:val="30"/>
    <w:qFormat/>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3">
    <w:name w:val="Grid Table 6 Colorful - Accent 6"/>
    <w:basedOn w:val="30"/>
    <w:qFormat/>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2Vert"/>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04">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5">
    <w:name w:val="Grid Table 7 Colorful - Accent 1"/>
    <w:basedOn w:val="30"/>
    <w:qFormat/>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2Vert"/>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2"/>
    <w:basedOn w:val="30"/>
    <w:qFormat/>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7">
    <w:name w:val="Grid Table 7 Colorful - Accent 3"/>
    <w:basedOn w:val="30"/>
    <w:qFormat/>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2Vert"/>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8">
    <w:name w:val="Grid Table 7 Colorful - Accent 4"/>
    <w:basedOn w:val="30"/>
    <w:qFormat/>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9">
    <w:name w:val="Grid Table 7 Colorful - Accent 5"/>
    <w:basedOn w:val="30"/>
    <w:qFormat/>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2Vert"/>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tblStylePr w:type="neCell"/>
    <w:tblStylePr w:type="nwCell"/>
    <w:tblStylePr w:type="seCell"/>
    <w:tblStylePr w:type="swCell"/>
  </w:style>
  <w:style w:type="table" w:customStyle="1" w:styleId="110">
    <w:name w:val="Grid Table 7 Colorful - Accent 6"/>
    <w:basedOn w:val="30"/>
    <w:qFormat/>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2Vert"/>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tblStylePr w:type="neCell"/>
    <w:tblStylePr w:type="nwCell"/>
    <w:tblStylePr w:type="seCell"/>
    <w:tblStylePr w:type="swCell"/>
  </w:style>
  <w:style w:type="table" w:customStyle="1" w:styleId="111">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2">
    <w:name w:val="List Table 1 Light - Accent 1"/>
    <w:basedOn w:val="30"/>
    <w:qFormat/>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2Vert"/>
    <w:tblStylePr w:type="band1Horz">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13">
    <w:name w:val="List Table 1 Light - Accent 2"/>
    <w:basedOn w:val="30"/>
    <w:qFormat/>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2Vert"/>
    <w:tblStylePr w:type="band1Horz">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14">
    <w:name w:val="List Table 1 Light - Accent 3"/>
    <w:basedOn w:val="30"/>
    <w:qFormat/>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2Vert"/>
    <w:tblStylePr w:type="band1Horz">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15">
    <w:name w:val="List Table 1 Light - Accent 4"/>
    <w:basedOn w:val="30"/>
    <w:qFormat/>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2Vert"/>
    <w:tblStylePr w:type="band1Horz">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16">
    <w:name w:val="List Table 1 Light - Accent 5"/>
    <w:basedOn w:val="30"/>
    <w:qFormat/>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2Vert"/>
    <w:tblStylePr w:type="band1Horz">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17">
    <w:name w:val="List Table 1 Light - Accent 6"/>
    <w:basedOn w:val="30"/>
    <w:qFormat/>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2Vert"/>
    <w:tblStylePr w:type="band1Horz">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18">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2 - Accent 1"/>
    <w:basedOn w:val="30"/>
    <w:qFormat/>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20">
    <w:name w:val="List Table 2 - Accent 2"/>
    <w:basedOn w:val="30"/>
    <w:qFormat/>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21">
    <w:name w:val="List Table 2 - Accent 3"/>
    <w:basedOn w:val="30"/>
    <w:qFormat/>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22">
    <w:name w:val="List Table 2 - Accent 4"/>
    <w:basedOn w:val="30"/>
    <w:qFormat/>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23">
    <w:name w:val="List Table 2 - Accent 5"/>
    <w:basedOn w:val="30"/>
    <w:qFormat/>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24">
    <w:name w:val="List Table 2 - Accent 6"/>
    <w:basedOn w:val="30"/>
    <w:qFormat/>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25">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6">
    <w:name w:val="List Table 3 - Accent 1"/>
    <w:basedOn w:val="30"/>
    <w:qFormat/>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2Vert"/>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2Horz"/>
    <w:tblStylePr w:type="neCell"/>
    <w:tblStylePr w:type="nwCell"/>
    <w:tblStylePr w:type="seCell"/>
    <w:tblStylePr w:type="swCell"/>
  </w:style>
  <w:style w:type="table" w:customStyle="1" w:styleId="127">
    <w:name w:val="List Table 3 - Accent 2"/>
    <w:basedOn w:val="30"/>
    <w:qFormat/>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2Vert"/>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tblStylePr w:type="band2Horz"/>
    <w:tblStylePr w:type="neCell"/>
    <w:tblStylePr w:type="nwCell"/>
    <w:tblStylePr w:type="seCell"/>
    <w:tblStylePr w:type="swCell"/>
  </w:style>
  <w:style w:type="table" w:customStyle="1" w:styleId="128">
    <w:name w:val="List Table 3 - Accent 3"/>
    <w:basedOn w:val="30"/>
    <w:qFormat/>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2Vert"/>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2Horz"/>
    <w:tblStylePr w:type="neCell"/>
    <w:tblStylePr w:type="nwCell"/>
    <w:tblStylePr w:type="seCell"/>
    <w:tblStylePr w:type="swCell"/>
  </w:style>
  <w:style w:type="table" w:customStyle="1" w:styleId="129">
    <w:name w:val="List Table 3 - Accent 4"/>
    <w:basedOn w:val="30"/>
    <w:qFormat/>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2Vert"/>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tblStylePr w:type="band2Horz"/>
    <w:tblStylePr w:type="neCell"/>
    <w:tblStylePr w:type="nwCell"/>
    <w:tblStylePr w:type="seCell"/>
    <w:tblStylePr w:type="swCell"/>
  </w:style>
  <w:style w:type="table" w:customStyle="1" w:styleId="130">
    <w:name w:val="List Table 3 - Accent 5"/>
    <w:basedOn w:val="30"/>
    <w:qFormat/>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2Vert"/>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tblStylePr w:type="band2Horz"/>
    <w:tblStylePr w:type="neCell"/>
    <w:tblStylePr w:type="nwCell"/>
    <w:tblStylePr w:type="seCell"/>
    <w:tblStylePr w:type="swCell"/>
  </w:style>
  <w:style w:type="table" w:customStyle="1" w:styleId="131">
    <w:name w:val="List Table 3 - Accent 6"/>
    <w:basedOn w:val="30"/>
    <w:qFormat/>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2Vert"/>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2Horz"/>
    <w:tblStylePr w:type="neCell"/>
    <w:tblStylePr w:type="nwCell"/>
    <w:tblStylePr w:type="seCell"/>
    <w:tblStylePr w:type="swCell"/>
  </w:style>
  <w:style w:type="table" w:customStyle="1" w:styleId="132">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3">
    <w:name w:val="List Table 4 - Accent 1"/>
    <w:basedOn w:val="30"/>
    <w:qFormat/>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2Vert"/>
    <w:tblStylePr w:type="band1Horz">
      <w:rPr>
        <w:rFonts w:ascii="Arial" w:hAnsi="Arial"/>
        <w:color w:val="404040"/>
        <w:sz w:val="22"/>
      </w:rPr>
      <w:tcPr>
        <w:shd w:val="clear" w:color="D5E5F4" w:themeColor="accent1" w:themeTint="40" w:fill="D5E5F4" w:themeFill="accent1" w:themeFillTint="40"/>
      </w:tcPr>
    </w:tblStylePr>
    <w:tblStylePr w:type="band2Horz"/>
    <w:tblStylePr w:type="neCell"/>
    <w:tblStylePr w:type="nwCell"/>
    <w:tblStylePr w:type="seCell"/>
    <w:tblStylePr w:type="swCell"/>
  </w:style>
  <w:style w:type="table" w:customStyle="1" w:styleId="134">
    <w:name w:val="List Table 4 - Accent 2"/>
    <w:basedOn w:val="30"/>
    <w:qFormat/>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2Vert"/>
    <w:tblStylePr w:type="band1Horz">
      <w:rPr>
        <w:rFonts w:ascii="Arial" w:hAnsi="Arial"/>
        <w:color w:val="404040"/>
        <w:sz w:val="22"/>
      </w:rPr>
      <w:tcPr>
        <w:shd w:val="clear" w:color="FADECB" w:themeColor="accent2" w:themeTint="40" w:fill="FADECB" w:themeFill="accent2" w:themeFillTint="40"/>
      </w:tcPr>
    </w:tblStylePr>
    <w:tblStylePr w:type="band2Horz"/>
    <w:tblStylePr w:type="neCell"/>
    <w:tblStylePr w:type="nwCell"/>
    <w:tblStylePr w:type="seCell"/>
    <w:tblStylePr w:type="swCell"/>
  </w:style>
  <w:style w:type="table" w:customStyle="1" w:styleId="135">
    <w:name w:val="List Table 4 - Accent 3"/>
    <w:basedOn w:val="30"/>
    <w:qFormat/>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2Vert"/>
    <w:tblStylePr w:type="band1Horz">
      <w:rPr>
        <w:rFonts w:ascii="Arial" w:hAnsi="Arial"/>
        <w:color w:val="404040"/>
        <w:sz w:val="22"/>
      </w:rPr>
      <w:tcPr>
        <w:shd w:val="clear" w:color="E8E8E8" w:themeColor="accent3" w:themeTint="40" w:fill="E8E8E8" w:themeFill="accent3" w:themeFillTint="40"/>
      </w:tcPr>
    </w:tblStylePr>
    <w:tblStylePr w:type="band2Horz"/>
    <w:tblStylePr w:type="neCell"/>
    <w:tblStylePr w:type="nwCell"/>
    <w:tblStylePr w:type="seCell"/>
    <w:tblStylePr w:type="swCell"/>
  </w:style>
  <w:style w:type="table" w:customStyle="1" w:styleId="136">
    <w:name w:val="List Table 4 - Accent 4"/>
    <w:basedOn w:val="30"/>
    <w:qFormat/>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2Vert"/>
    <w:tblStylePr w:type="band1Horz">
      <w:rPr>
        <w:rFonts w:ascii="Arial" w:hAnsi="Arial"/>
        <w:color w:val="404040"/>
        <w:sz w:val="22"/>
      </w:rPr>
      <w:tcPr>
        <w:shd w:val="clear" w:color="FFEFBE" w:themeColor="accent4" w:themeTint="40" w:fill="FFEFBE" w:themeFill="accent4" w:themeFillTint="40"/>
      </w:tcPr>
    </w:tblStylePr>
    <w:tblStylePr w:type="band2Horz"/>
    <w:tblStylePr w:type="neCell"/>
    <w:tblStylePr w:type="nwCell"/>
    <w:tblStylePr w:type="seCell"/>
    <w:tblStylePr w:type="swCell"/>
  </w:style>
  <w:style w:type="table" w:customStyle="1" w:styleId="137">
    <w:name w:val="List Table 4 - Accent 5"/>
    <w:basedOn w:val="30"/>
    <w:qFormat/>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2Vert"/>
    <w:tblStylePr w:type="band1Horz">
      <w:rPr>
        <w:rFonts w:ascii="Arial" w:hAnsi="Arial"/>
        <w:color w:val="404040"/>
        <w:sz w:val="22"/>
      </w:rPr>
      <w:tcPr>
        <w:shd w:val="clear" w:color="D0DBF0" w:themeColor="accent5" w:themeTint="40" w:fill="D0DBF0" w:themeFill="accent5" w:themeFillTint="40"/>
      </w:tcPr>
    </w:tblStylePr>
    <w:tblStylePr w:type="band2Horz"/>
    <w:tblStylePr w:type="neCell"/>
    <w:tblStylePr w:type="nwCell"/>
    <w:tblStylePr w:type="seCell"/>
    <w:tblStylePr w:type="swCell"/>
  </w:style>
  <w:style w:type="table" w:customStyle="1" w:styleId="138">
    <w:name w:val="List Table 4 - Accent 6"/>
    <w:basedOn w:val="30"/>
    <w:qFormat/>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2Vert"/>
    <w:tblStylePr w:type="band1Horz">
      <w:rPr>
        <w:rFonts w:ascii="Arial" w:hAnsi="Arial"/>
        <w:color w:val="404040"/>
        <w:sz w:val="22"/>
      </w:rPr>
      <w:tcPr>
        <w:shd w:val="clear" w:color="DAEBCF" w:themeColor="accent6" w:themeTint="40" w:fill="DAEBCF" w:themeFill="accent6" w:themeFillTint="40"/>
      </w:tcPr>
    </w:tblStylePr>
    <w:tblStylePr w:type="band2Horz"/>
    <w:tblStylePr w:type="neCell"/>
    <w:tblStylePr w:type="nwCell"/>
    <w:tblStylePr w:type="seCell"/>
    <w:tblStylePr w:type="swCell"/>
  </w:style>
  <w:style w:type="table" w:customStyle="1" w:styleId="139">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0">
    <w:name w:val="List Table 5 Dark - Accent 1"/>
    <w:basedOn w:val="30"/>
    <w:qFormat/>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tblStylePr w:type="neCell"/>
    <w:tblStylePr w:type="nwCell"/>
    <w:tblStylePr w:type="seCell"/>
    <w:tblStylePr w:type="swCell"/>
  </w:style>
  <w:style w:type="table" w:customStyle="1" w:styleId="141">
    <w:name w:val="List Table 5 Dark - Accent 2"/>
    <w:basedOn w:val="30"/>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neCell"/>
    <w:tblStylePr w:type="nwCell"/>
    <w:tblStylePr w:type="seCell"/>
    <w:tblStylePr w:type="swCell"/>
  </w:style>
  <w:style w:type="table" w:customStyle="1" w:styleId="142">
    <w:name w:val="List Table 5 Dark - Accent 3"/>
    <w:basedOn w:val="30"/>
    <w:qFormat/>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neCell"/>
    <w:tblStylePr w:type="nwCell"/>
    <w:tblStylePr w:type="seCell"/>
    <w:tblStylePr w:type="swCell"/>
  </w:style>
  <w:style w:type="table" w:customStyle="1" w:styleId="143">
    <w:name w:val="List Table 5 Dark - Accent 4"/>
    <w:basedOn w:val="30"/>
    <w:qFormat/>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neCell"/>
    <w:tblStylePr w:type="nwCell"/>
    <w:tblStylePr w:type="seCell"/>
    <w:tblStylePr w:type="swCell"/>
  </w:style>
  <w:style w:type="table" w:customStyle="1" w:styleId="144">
    <w:name w:val="List Table 5 Dark - Accent 5"/>
    <w:basedOn w:val="30"/>
    <w:qFormat/>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neCell"/>
    <w:tblStylePr w:type="nwCell"/>
    <w:tblStylePr w:type="seCell"/>
    <w:tblStylePr w:type="swCell"/>
  </w:style>
  <w:style w:type="table" w:customStyle="1" w:styleId="145">
    <w:name w:val="List Table 5 Dark - Accent 6"/>
    <w:basedOn w:val="30"/>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neCell"/>
    <w:tblStylePr w:type="nwCell"/>
    <w:tblStylePr w:type="seCell"/>
    <w:tblStylePr w:type="swCell"/>
  </w:style>
  <w:style w:type="table" w:customStyle="1" w:styleId="146">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7">
    <w:name w:val="List Table 6 Colorful - Accent 1"/>
    <w:basedOn w:val="30"/>
    <w:qFormat/>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48">
    <w:name w:val="List Table 6 Colorful - Accent 2"/>
    <w:basedOn w:val="30"/>
    <w:qFormat/>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9">
    <w:name w:val="List Table 6 Colorful - Accent 3"/>
    <w:basedOn w:val="30"/>
    <w:qFormat/>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0">
    <w:name w:val="List Table 6 Colorful - Accent 4"/>
    <w:basedOn w:val="30"/>
    <w:qFormat/>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5"/>
    <w:basedOn w:val="30"/>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2">
    <w:name w:val="List Table 6 Colorful - Accent 6"/>
    <w:basedOn w:val="30"/>
    <w:qFormat/>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3">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4">
    <w:name w:val="List Table 7 Colorful - Accent 1"/>
    <w:basedOn w:val="30"/>
    <w:qFormat/>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2Vert"/>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tblStylePr w:type="neCell"/>
    <w:tblStylePr w:type="nwCell"/>
    <w:tblStylePr w:type="seCell"/>
    <w:tblStylePr w:type="swCell"/>
  </w:style>
  <w:style w:type="table" w:customStyle="1" w:styleId="155">
    <w:name w:val="List Table 7 Colorful - Accent 2"/>
    <w:basedOn w:val="30"/>
    <w:qFormat/>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2Vert"/>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6">
    <w:name w:val="List Table 7 Colorful - Accent 3"/>
    <w:basedOn w:val="30"/>
    <w:qFormat/>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2Vert"/>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7">
    <w:name w:val="List Table 7 Colorful - Accent 4"/>
    <w:basedOn w:val="30"/>
    <w:qFormat/>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2Vert"/>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5"/>
    <w:basedOn w:val="30"/>
    <w:qFormat/>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2Vert"/>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6"/>
    <w:basedOn w:val="30"/>
    <w:qFormat/>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2Vert"/>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0">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1">
    <w:name w:val="Lined - Accent 1"/>
    <w:basedOn w:val="30"/>
    <w:uiPriority w:val="99"/>
    <w:pPr>
      <w:spacing w:after="0" w:line="240" w:lineRule="auto"/>
    </w:pPr>
    <w:rPr>
      <w:color w:val="404040"/>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2">
    <w:name w:val="Lined - Accent 2"/>
    <w:basedOn w:val="30"/>
    <w:uiPriority w:val="99"/>
    <w:pPr>
      <w:spacing w:after="0" w:line="240" w:lineRule="auto"/>
    </w:pPr>
    <w:rPr>
      <w:color w:val="404040"/>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63">
    <w:name w:val="Lined - Accent 3"/>
    <w:basedOn w:val="30"/>
    <w:uiPriority w:val="99"/>
    <w:pPr>
      <w:spacing w:after="0" w:line="240" w:lineRule="auto"/>
    </w:pPr>
    <w:rPr>
      <w:color w:val="404040"/>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64">
    <w:name w:val="Lined - Accent 4"/>
    <w:basedOn w:val="30"/>
    <w:qFormat/>
    <w:uiPriority w:val="99"/>
    <w:pPr>
      <w:spacing w:after="0" w:line="240" w:lineRule="auto"/>
    </w:pPr>
    <w:rPr>
      <w:color w:val="404040"/>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65">
    <w:name w:val="Lined - Accent 5"/>
    <w:basedOn w:val="30"/>
    <w:uiPriority w:val="99"/>
    <w:pPr>
      <w:spacing w:after="0" w:line="240" w:lineRule="auto"/>
    </w:pPr>
    <w:rPr>
      <w:color w:val="404040"/>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66">
    <w:name w:val="Lined - Accent 6"/>
    <w:basedOn w:val="30"/>
    <w:uiPriority w:val="99"/>
    <w:pPr>
      <w:spacing w:after="0" w:line="240" w:lineRule="auto"/>
    </w:pPr>
    <w:rPr>
      <w:color w:val="404040"/>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67">
    <w:name w:val="Bordered &amp; Lined - Accent"/>
    <w:basedOn w:val="30"/>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8">
    <w:name w:val="Bordered &amp; Lined - Accent 1"/>
    <w:basedOn w:val="30"/>
    <w:uiPriority w:val="99"/>
    <w:pPr>
      <w:spacing w:after="0" w:line="240" w:lineRule="auto"/>
    </w:pPr>
    <w:rPr>
      <w:color w:val="404040"/>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neCell"/>
    <w:tblStylePr w:type="nwCell"/>
    <w:tblStylePr w:type="seCell"/>
    <w:tblStylePr w:type="swCell"/>
  </w:style>
  <w:style w:type="table" w:customStyle="1" w:styleId="169">
    <w:name w:val="Bordered &amp; Lined - Accent 2"/>
    <w:basedOn w:val="30"/>
    <w:uiPriority w:val="99"/>
    <w:pPr>
      <w:spacing w:after="0" w:line="240" w:lineRule="auto"/>
    </w:pPr>
    <w:rPr>
      <w:color w:val="404040"/>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neCell"/>
    <w:tblStylePr w:type="nwCell"/>
    <w:tblStylePr w:type="seCell"/>
    <w:tblStylePr w:type="swCell"/>
  </w:style>
  <w:style w:type="table" w:customStyle="1" w:styleId="170">
    <w:name w:val="Bordered &amp; Lined - Accent 3"/>
    <w:basedOn w:val="30"/>
    <w:uiPriority w:val="99"/>
    <w:pPr>
      <w:spacing w:after="0" w:line="240" w:lineRule="auto"/>
    </w:pPr>
    <w:rPr>
      <w:color w:val="404040"/>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neCell"/>
    <w:tblStylePr w:type="nwCell"/>
    <w:tblStylePr w:type="seCell"/>
    <w:tblStylePr w:type="swCell"/>
  </w:style>
  <w:style w:type="table" w:customStyle="1" w:styleId="171">
    <w:name w:val="Bordered &amp; Lined - Accent 4"/>
    <w:basedOn w:val="30"/>
    <w:uiPriority w:val="99"/>
    <w:pPr>
      <w:spacing w:after="0" w:line="240" w:lineRule="auto"/>
    </w:pPr>
    <w:rPr>
      <w:color w:val="404040"/>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tblStylePr w:type="neCell"/>
    <w:tblStylePr w:type="nwCell"/>
    <w:tblStylePr w:type="seCell"/>
    <w:tblStylePr w:type="swCell"/>
  </w:style>
  <w:style w:type="table" w:customStyle="1" w:styleId="172">
    <w:name w:val="Bordered &amp; Lined - Accent 5"/>
    <w:basedOn w:val="30"/>
    <w:uiPriority w:val="99"/>
    <w:pPr>
      <w:spacing w:after="0" w:line="240" w:lineRule="auto"/>
    </w:pPr>
    <w:rPr>
      <w:color w:val="404040"/>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tblStylePr w:type="neCell"/>
    <w:tblStylePr w:type="nwCell"/>
    <w:tblStylePr w:type="seCell"/>
    <w:tblStylePr w:type="swCell"/>
  </w:style>
  <w:style w:type="table" w:customStyle="1" w:styleId="173">
    <w:name w:val="Bordered &amp; Lined - Accent 6"/>
    <w:basedOn w:val="30"/>
    <w:uiPriority w:val="99"/>
    <w:pPr>
      <w:spacing w:after="0" w:line="240" w:lineRule="auto"/>
    </w:pPr>
    <w:rPr>
      <w:color w:val="404040"/>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neCell"/>
    <w:tblStylePr w:type="nwCell"/>
    <w:tblStylePr w:type="seCell"/>
    <w:tblStylePr w:type="swCell"/>
  </w:style>
  <w:style w:type="table" w:customStyle="1" w:styleId="174">
    <w:name w:val="Bordered"/>
    <w:basedOn w:val="30"/>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5">
    <w:name w:val="Bordered - Accent 1"/>
    <w:basedOn w:val="30"/>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Vert"/>
    <w:tblStylePr w:type="band2Vert"/>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2Horz"/>
    <w:tblStylePr w:type="neCell"/>
    <w:tblStylePr w:type="nwCell"/>
    <w:tblStylePr w:type="seCell"/>
    <w:tblStylePr w:type="swCell"/>
  </w:style>
  <w:style w:type="table" w:customStyle="1" w:styleId="176">
    <w:name w:val="Bordered - Accent 2"/>
    <w:basedOn w:val="30"/>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Vert"/>
    <w:tblStylePr w:type="band2Vert"/>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2Horz"/>
    <w:tblStylePr w:type="neCell"/>
    <w:tblStylePr w:type="nwCell"/>
    <w:tblStylePr w:type="seCell"/>
    <w:tblStylePr w:type="swCell"/>
  </w:style>
  <w:style w:type="table" w:customStyle="1" w:styleId="177">
    <w:name w:val="Bordered - Accent 3"/>
    <w:basedOn w:val="30"/>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Vert"/>
    <w:tblStylePr w:type="band2Vert"/>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2Horz"/>
    <w:tblStylePr w:type="neCell"/>
    <w:tblStylePr w:type="nwCell"/>
    <w:tblStylePr w:type="seCell"/>
    <w:tblStylePr w:type="swCell"/>
  </w:style>
  <w:style w:type="table" w:customStyle="1" w:styleId="178">
    <w:name w:val="Bordered - Accent 4"/>
    <w:basedOn w:val="30"/>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Vert"/>
    <w:tblStylePr w:type="band2Vert"/>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tblStylePr w:type="band2Horz"/>
    <w:tblStylePr w:type="neCell"/>
    <w:tblStylePr w:type="nwCell"/>
    <w:tblStylePr w:type="seCell"/>
    <w:tblStylePr w:type="swCell"/>
  </w:style>
  <w:style w:type="table" w:customStyle="1" w:styleId="179">
    <w:name w:val="Bordered - Accent 5"/>
    <w:basedOn w:val="30"/>
    <w:qFormat/>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Vert"/>
    <w:tblStylePr w:type="band2Vert"/>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tblStylePr w:type="band2Horz"/>
    <w:tblStylePr w:type="neCell"/>
    <w:tblStylePr w:type="nwCell"/>
    <w:tblStylePr w:type="seCell"/>
    <w:tblStylePr w:type="swCell"/>
  </w:style>
  <w:style w:type="table" w:customStyle="1" w:styleId="180">
    <w:name w:val="Bordered - Accent 6"/>
    <w:basedOn w:val="30"/>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Vert"/>
    <w:tblStylePr w:type="band2Vert"/>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2Horz"/>
    <w:tblStylePr w:type="neCell"/>
    <w:tblStylePr w:type="nwCell"/>
    <w:tblStylePr w:type="seCell"/>
    <w:tblStylePr w:type="swCell"/>
  </w:style>
  <w:style w:type="character" w:customStyle="1" w:styleId="181">
    <w:name w:val="Footnote Text Char"/>
    <w:link w:val="23"/>
    <w:uiPriority w:val="99"/>
    <w:rPr>
      <w:sz w:val="18"/>
    </w:rPr>
  </w:style>
  <w:style w:type="character" w:customStyle="1" w:styleId="182">
    <w:name w:val="Endnote Text Char"/>
    <w:link w:val="17"/>
    <w:uiPriority w:val="99"/>
    <w:rPr>
      <w:sz w:val="20"/>
    </w:rPr>
  </w:style>
  <w:style w:type="paragraph" w:customStyle="1" w:styleId="183">
    <w:name w:val="TOC Heading"/>
    <w:unhideWhenUsed/>
    <w:uiPriority w:val="39"/>
    <w:rPr>
      <w:rFonts w:hint="default" w:ascii="Times New Roman" w:hAnsi="Times New Roman" w:eastAsia="宋体" w:cs="Times New Roman"/>
    </w:rPr>
  </w:style>
  <w:style w:type="character" w:customStyle="1" w:styleId="184">
    <w:name w:val="fontstyle01"/>
    <w:basedOn w:val="32"/>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2443</Words>
  <Characters>2502</Characters>
  <TotalTime>140</TotalTime>
  <ScaleCrop>false</ScaleCrop>
  <LinksUpToDate>false</LinksUpToDate>
  <CharactersWithSpaces>2506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玖玖</cp:lastModifiedBy>
  <dcterms:modified xsi:type="dcterms:W3CDTF">2026-01-22T06:00:29Z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EDBE135E5AE64FEA83835B04E8835AF6</vt:lpwstr>
  </property>
  <property fmtid="{D5CDD505-2E9C-101B-9397-08002B2CF9AE}" pid="4" name="KSOTemplateDocerSaveRecord">
    <vt:lpwstr>eyJoZGlkIjoiOTVhNmI0YzZkNjRmY2MwMmZhMWViZGE2NmU0MTRhYjgiLCJ1c2VySWQiOiI1MDE2MjAyMzkifQ==</vt:lpwstr>
  </property>
</Properties>
</file>