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南宫市北胡街道办事处</w:t>
      </w:r>
    </w:p>
    <w:p w14:paraId="72A3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宋体" w:eastAsia="方正小标宋简体"/>
          <w:sz w:val="44"/>
          <w:szCs w:val="44"/>
        </w:rPr>
        <w:t>政府信息公开工作年度报告</w:t>
      </w:r>
    </w:p>
    <w:p w14:paraId="3BDA28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1E427CBF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根据《中华人民共和国政府信息公开条例》《河北省实施〈中华人民共和国政府信息公开条例〉办法》等规定，发布本年度报告。报告中所列数据统计期限为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2025年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1月1日至12月31日。</w:t>
      </w:r>
    </w:p>
    <w:p w14:paraId="7191B9E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总体情况</w:t>
      </w:r>
    </w:p>
    <w:p w14:paraId="7DDA8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2025年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，在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南宫市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委、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政府的领导下，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北胡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街道办事处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高度重视政务公开工作，牢固树立以人民为中心的公开理念，认真贯彻落实政府信息公开条例和上级决策部署，强化工作部署，创新公开方式，全年各项工作任务扎实开展、稳步推进。全文包括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主动公开、依申请公开、政府信息管理、政府信息公开平台建设、监督保障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、存在的主要问题及改进情况、其他需要报告的事项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共七项内容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1B1022EA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555" w:lineRule="atLeast"/>
        <w:ind w:firstLine="55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主动公开。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2025年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，我单位依托南宫市政府信息公开平台，全面贯彻落实《中华人民共和国政府信息公开条例》等文件精神，扎实推进政府信息公开工作，坚持权责透明，将各类信息规划发布工作分解落实到具体科室。</w:t>
      </w:r>
    </w:p>
    <w:p w14:paraId="6ECFBFB5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555" w:lineRule="atLeast"/>
        <w:ind w:right="0" w:rightChars="0" w:firstLine="620" w:firstLineChars="20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（二）依申请公开。严格执行《河北省政府信息公开申请办理规范》，扎实推进依申请公开工作规范化标准化。树牢宗旨意识，加强同申请人沟通联系，最大限度满足群众信息需求。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2025年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我单位未收到政府信息公开申请。</w:t>
      </w:r>
    </w:p>
    <w:p w14:paraId="7D0807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（三）严格政府信息管理。一是完善制度建设，强化审批管理。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北胡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街道办事处建立健全政府信息公开工作制度，严格落实政府信息公开保密工作程序，健全信息发布保密审查机制，做到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“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一事一审批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”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落实政府信息公开的保密检查及不予公开信息的审查工作。二是明确公开流程，回应社会关切。全面推行办事公开制度，按照要求进行上墙公开，设立了公示栏、举报箱、投诉电话和投诉邮箱。对业务工作内办事的依据、程序、时限和方式、方法及结果予以明确规定，同时，建立来访登记制度，及时、妥善地解答群众咨询，回应社会关切，做到来访件件有着落、事事有结果。</w:t>
      </w:r>
    </w:p>
    <w:p w14:paraId="6779A10A">
      <w:pPr>
        <w:pStyle w:val="3"/>
        <w:widowControl/>
        <w:shd w:val="clear" w:color="auto" w:fill="FFFFFF"/>
        <w:spacing w:before="75" w:beforeAutospacing="0" w:after="75" w:afterAutospacing="0" w:line="555" w:lineRule="atLeast"/>
        <w:ind w:firstLine="645"/>
        <w:rPr>
          <w:rFonts w:ascii="sans-serif" w:hAnsi="sans-serif" w:eastAsia="sans-serif" w:cs="sans-serif"/>
          <w:color w:val="00000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（四）推进政府信息公开平台建设。我单位信息公开形式有电子化公开、纸质化公开两种形式。政府信息公开工作除依托南宫市政府门户网站进行电子化公开外，还通过办事处政务公开宣传栏进行纸质化公开。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shd w:val="clear" w:color="auto" w:fill="FFFFFF"/>
        </w:rPr>
        <w:t>依托</w:t>
      </w:r>
      <w:r>
        <w:rPr>
          <w:rFonts w:ascii="仿宋_GB2312" w:hAnsi="sans-serif" w:eastAsia="仿宋_GB2312" w:cs="仿宋_GB2312"/>
          <w:color w:val="000000"/>
          <w:sz w:val="31"/>
          <w:szCs w:val="31"/>
          <w:shd w:val="clear" w:color="auto" w:fill="FFFFFF"/>
        </w:rPr>
        <w:t>南宫市政府门户网站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shd w:val="clear" w:color="auto" w:fill="FFFFFF"/>
        </w:rPr>
        <w:t>展开线上政务公开工作，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同时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shd w:val="clear" w:color="auto" w:fill="FFFFFF"/>
        </w:rPr>
        <w:t>在线下通过办事处政务公开宣传栏进行纸质化公开。</w:t>
      </w:r>
    </w:p>
    <w:p w14:paraId="0C738F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五）强化监督保障。一是完善考核评议机制，提高政务公开考核的针对性和科学性，明确考核的范围、标准、环节、程序，强化结果运用。利用民意调查等方式，开展基层政务公开社会评议，聚焦群众需求，完善公开方式，提升公开质量。二是针对基层缺乏稳定专职人员，人才培养明显滞后于工作需要的情况，加强对政务公开工作人员业务培训指导。三是开展业务轮训，精心组织安排各种形式的业务培训活动，不断增强从业人员业务能力和水平，着力建设一支熟悉法规政策、业务流程，熟悉目录体系与指标要求的政务公开队伍。</w:t>
      </w:r>
    </w:p>
    <w:p w14:paraId="086CB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二、主动公开政府信息情况</w:t>
      </w:r>
    </w:p>
    <w:tbl>
      <w:tblPr>
        <w:tblStyle w:val="4"/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2055"/>
        <w:gridCol w:w="2055"/>
        <w:gridCol w:w="2070"/>
      </w:tblGrid>
      <w:tr w14:paraId="3AC1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A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56DF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81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16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D7A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D2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083F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C0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5A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8B0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9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7DB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2C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88A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CF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338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274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13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CE6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C74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BF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753E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E2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E4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108</w:t>
            </w:r>
          </w:p>
        </w:tc>
      </w:tr>
      <w:tr w14:paraId="2CCA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46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11AD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89F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91C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0198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59C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E1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 w14:paraId="1434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F0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70B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CC7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9D6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7FCC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CB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AE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3109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54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38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313E004C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 w14:paraId="1FD6D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tbl>
      <w:tblPr>
        <w:tblStyle w:val="4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809"/>
        <w:gridCol w:w="2745"/>
        <w:gridCol w:w="583"/>
        <w:gridCol w:w="583"/>
        <w:gridCol w:w="583"/>
        <w:gridCol w:w="583"/>
        <w:gridCol w:w="583"/>
        <w:gridCol w:w="613"/>
        <w:gridCol w:w="614"/>
      </w:tblGrid>
      <w:tr w14:paraId="3740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1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6EB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7EE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5C6A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2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3F8E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650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29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C26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81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3DF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42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AAF8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C6A5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A5D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7B5149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DC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640AF1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FB1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14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D3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A44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19F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2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F4F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C97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5B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F3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FD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EB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E57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7B1D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44B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2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6EA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FC8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D29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707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96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8CF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41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CE5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 w14:paraId="6E78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EF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278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5C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3C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A7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E0F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43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DF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692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A67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7EEC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7F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1A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39D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7B8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7F5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F0A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55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0E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524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94C2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18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355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B751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8886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ED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925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75A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C65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A4D9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B4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1269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1D90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D2CA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380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F87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89E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C96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5CA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AA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316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35A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D7A5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18B7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299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EB8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643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314E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BF40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0B5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768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011D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5CCC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B7D0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3890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FDCA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A9D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DB42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90F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6D1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CFA1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929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295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157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A50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F0F3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40E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BDB4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78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AFD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CE5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B8E9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378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490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BD0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78DA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F1DC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471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73F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3059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C4B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2175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3CB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811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7128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F62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2C9C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7E12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13E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804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B6C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4F3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954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A85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60E3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BCEA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857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33AB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B873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3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94A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ED1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0193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B2EA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6292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5AB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52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078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049E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22A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F663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9E66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153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56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389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1DB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8DF0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5B95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B66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A087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AD6F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2D93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8B9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CC3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4058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BDD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A518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659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A9BA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BA7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E752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4E0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829D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084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C9D7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B90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20F1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ACC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EE5D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11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BFE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CC88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B17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C661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F99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D967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407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49C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A79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08B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A10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DC1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5839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6D2D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B3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769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A16A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46F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8EA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CB5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89F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BA5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09F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51C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347C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3E5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7ADD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B1A8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F59A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382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007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82E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B321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513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EF1A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26E3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B2D2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8F4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AB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DAFE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0785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0E6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A784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8B9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5AAF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EF0D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627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F4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3CF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9E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E7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6E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D6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4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414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068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3E32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60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53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8D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30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88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FB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6BD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A69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2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6E2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DF47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033B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8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5F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F8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4A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2FB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B4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4F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14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607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0139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68DD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A1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B2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44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DC2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212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3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702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223E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CF3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487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1E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64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76D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C6F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586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E4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3A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86B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8ED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EB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FEA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E9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61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8D3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837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E3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A5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</w:tbl>
    <w:p w14:paraId="0A886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 w14:paraId="49E172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tbl>
      <w:tblPr>
        <w:tblStyle w:val="4"/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570"/>
        <w:gridCol w:w="570"/>
        <w:gridCol w:w="570"/>
        <w:gridCol w:w="600"/>
        <w:gridCol w:w="570"/>
        <w:gridCol w:w="570"/>
        <w:gridCol w:w="570"/>
        <w:gridCol w:w="570"/>
        <w:gridCol w:w="600"/>
        <w:gridCol w:w="570"/>
        <w:gridCol w:w="570"/>
        <w:gridCol w:w="570"/>
        <w:gridCol w:w="570"/>
        <w:gridCol w:w="615"/>
      </w:tblGrid>
      <w:tr w14:paraId="6E56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B0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77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1A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22A4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073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728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C3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19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075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29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28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E8E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2F63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C3CD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0E15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7E74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B346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A43E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3F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4B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CA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6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07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CF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F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D0E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75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E9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0591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4D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73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C7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CE4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F8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F95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83C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BD7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586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625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8AC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76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C5F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C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845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</w:tbl>
    <w:p w14:paraId="279B7A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五、存在的主要问题及改进情况</w:t>
      </w:r>
    </w:p>
    <w:p w14:paraId="2B651C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（一）存在的主要问题。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202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，我处严格落实上级有关政府信息公开的决策部署和文件精神，取得一定成效，但也存在一些不足：一是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信息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公开形式较为单一，政策解读不够深入，群众知悉度有待提升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；二是主动公开信息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内容需进一步细化、丰富并保证时效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5E45B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both"/>
        <w:rPr>
          <w:rFonts w:hint="eastAsia" w:ascii="sans-serif" w:hAnsi="sans-serif" w:eastAsia="仿宋_GB2312" w:cs="sans-serif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（二）改进情况。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我处将继续拓展微信公众号等信息公开渠道，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扩大信息公开范围，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加强政策解读，提升群众政策知悉度；进一步完善公开目录，细化公开内容，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信息公开队伍建设，对工作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人员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组织开展业务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培训，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提高政府信息公开规范化和实效性。</w:t>
      </w:r>
    </w:p>
    <w:p w14:paraId="3280AC3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六、其他需要报告的事项</w:t>
      </w:r>
      <w:bookmarkStart w:id="0" w:name="_GoBack"/>
      <w:bookmarkEnd w:id="0"/>
    </w:p>
    <w:p w14:paraId="7BC38130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认真贯彻执行国务院办公厅《政府信息公开信息处理费管理办法》和《关于政府信息公开处理费管理有关事项的通知》。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2025年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我单位未收取信息处理费。</w:t>
      </w:r>
    </w:p>
    <w:p w14:paraId="260E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61E27"/>
    <w:multiLevelType w:val="singleLevel"/>
    <w:tmpl w:val="D5261E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ODlkZTFhMWVkYjEzNTZkYzUzOWQyMGEzN2FlNjcifQ=="/>
  </w:docVars>
  <w:rsids>
    <w:rsidRoot w:val="00000000"/>
    <w:rsid w:val="02FC7AA7"/>
    <w:rsid w:val="0F604FE4"/>
    <w:rsid w:val="0FD4052B"/>
    <w:rsid w:val="133737BB"/>
    <w:rsid w:val="1B26487E"/>
    <w:rsid w:val="22264BFB"/>
    <w:rsid w:val="2FCB7869"/>
    <w:rsid w:val="33545D47"/>
    <w:rsid w:val="4170748F"/>
    <w:rsid w:val="42E95CA2"/>
    <w:rsid w:val="45767EC0"/>
    <w:rsid w:val="554B78D9"/>
    <w:rsid w:val="5D5E2B42"/>
    <w:rsid w:val="5F465D8A"/>
    <w:rsid w:val="620F042E"/>
    <w:rsid w:val="6CAC0751"/>
    <w:rsid w:val="766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1322</Words>
  <Characters>1340</Characters>
  <Lines>0</Lines>
  <Paragraphs>0</Paragraphs>
  <TotalTime>0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月光</cp:lastModifiedBy>
  <dcterms:modified xsi:type="dcterms:W3CDTF">2026-01-28T03:13:01Z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13410BE7FDCA4513B6F5580B9FBD232F</vt:lpwstr>
  </property>
  <property fmtid="{D5CDD505-2E9C-101B-9397-08002B2CF9AE}" pid="4" name="KSOTemplateDocerSaveRecord">
    <vt:lpwstr>eyJoZGlkIjoiMTJjODlkZTFhMWVkYjEzNTZkYzUzOWQyMGEzN2FlNjciLCJ1c2VySWQiOiIzOTE2NzE4MDkifQ==</vt:lpwstr>
  </property>
</Properties>
</file>