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A95A4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i w:val="0"/>
          <w:iCs w:val="0"/>
          <w:caps w:val="0"/>
          <w:color w:val="000000"/>
          <w:spacing w:val="0"/>
          <w:sz w:val="21"/>
          <w:szCs w:val="21"/>
        </w:rPr>
      </w:pPr>
      <w:r>
        <w:rPr>
          <w:rStyle w:val="5"/>
          <w:rFonts w:hint="eastAsia" w:ascii="方正小标宋简体" w:hAnsi="方正小标宋简体" w:eastAsia="方正小标宋简体" w:cs="方正小标宋简体"/>
          <w:b w:val="0"/>
          <w:bCs/>
          <w:i w:val="0"/>
          <w:iCs w:val="0"/>
          <w:caps w:val="0"/>
          <w:color w:val="333333"/>
          <w:spacing w:val="0"/>
          <w:sz w:val="43"/>
          <w:szCs w:val="43"/>
          <w:shd w:val="clear" w:fill="FFFFFF"/>
        </w:rPr>
        <w:t>南宫市应急管理局</w:t>
      </w:r>
    </w:p>
    <w:p w14:paraId="73C80CC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Style w:val="5"/>
          <w:rFonts w:hint="eastAsia" w:ascii="黑体" w:hAnsi="宋体" w:eastAsia="黑体" w:cs="黑体"/>
          <w:b w:val="0"/>
          <w:bCs/>
          <w:i w:val="0"/>
          <w:iCs w:val="0"/>
          <w:caps w:val="0"/>
          <w:color w:val="333333"/>
          <w:spacing w:val="0"/>
          <w:sz w:val="43"/>
          <w:szCs w:val="43"/>
          <w:shd w:val="clear" w:fill="FFFFFF"/>
        </w:rPr>
      </w:pPr>
      <w:r>
        <w:rPr>
          <w:rStyle w:val="5"/>
          <w:rFonts w:hint="eastAsia" w:ascii="方正小标宋简体" w:hAnsi="方正小标宋简体" w:eastAsia="方正小标宋简体" w:cs="方正小标宋简体"/>
          <w:b w:val="0"/>
          <w:bCs/>
          <w:i w:val="0"/>
          <w:iCs w:val="0"/>
          <w:caps w:val="0"/>
          <w:color w:val="333333"/>
          <w:spacing w:val="0"/>
          <w:sz w:val="43"/>
          <w:szCs w:val="43"/>
          <w:shd w:val="clear" w:fill="FFFFFF"/>
        </w:rPr>
        <w:t>202</w:t>
      </w:r>
      <w:r>
        <w:rPr>
          <w:rStyle w:val="5"/>
          <w:rFonts w:hint="eastAsia" w:ascii="方正小标宋简体" w:hAnsi="方正小标宋简体" w:eastAsia="方正小标宋简体" w:cs="方正小标宋简体"/>
          <w:b w:val="0"/>
          <w:bCs/>
          <w:i w:val="0"/>
          <w:iCs w:val="0"/>
          <w:caps w:val="0"/>
          <w:color w:val="333333"/>
          <w:spacing w:val="0"/>
          <w:sz w:val="43"/>
          <w:szCs w:val="43"/>
          <w:shd w:val="clear" w:fill="FFFFFF"/>
          <w:lang w:val="en-US" w:eastAsia="zh-CN"/>
        </w:rPr>
        <w:t>5</w:t>
      </w:r>
      <w:r>
        <w:rPr>
          <w:rStyle w:val="5"/>
          <w:rFonts w:hint="eastAsia" w:ascii="方正小标宋简体" w:hAnsi="方正小标宋简体" w:eastAsia="方正小标宋简体" w:cs="方正小标宋简体"/>
          <w:b w:val="0"/>
          <w:bCs/>
          <w:i w:val="0"/>
          <w:iCs w:val="0"/>
          <w:caps w:val="0"/>
          <w:color w:val="333333"/>
          <w:spacing w:val="0"/>
          <w:sz w:val="43"/>
          <w:szCs w:val="43"/>
          <w:shd w:val="clear" w:fill="FFFFFF"/>
        </w:rPr>
        <w:t>年政府信息公开工作年度报告</w:t>
      </w:r>
    </w:p>
    <w:p w14:paraId="19397A3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20" w:firstLineChars="200"/>
        <w:jc w:val="left"/>
        <w:textAlignment w:val="auto"/>
        <w:rPr>
          <w:rStyle w:val="5"/>
          <w:rFonts w:hint="default" w:ascii="黑体" w:hAnsi="宋体" w:eastAsia="黑体" w:cs="黑体"/>
          <w:i w:val="0"/>
          <w:iCs w:val="0"/>
          <w:caps w:val="0"/>
          <w:color w:val="333333"/>
          <w:spacing w:val="0"/>
          <w:sz w:val="43"/>
          <w:szCs w:val="43"/>
          <w:shd w:val="clear" w:fill="FFFFFF"/>
        </w:rPr>
      </w:pPr>
      <w:r>
        <w:rPr>
          <w:rFonts w:hint="eastAsia" w:ascii="仿宋_GB2312" w:hAnsi="sans-serif" w:eastAsia="仿宋_GB2312" w:cs="仿宋_GB2312"/>
          <w:i w:val="0"/>
          <w:iCs w:val="0"/>
          <w:caps w:val="0"/>
          <w:color w:val="000000"/>
          <w:spacing w:val="0"/>
          <w:sz w:val="31"/>
          <w:szCs w:val="31"/>
          <w:shd w:val="clear" w:fill="FFFFFF"/>
        </w:rPr>
        <w:t>根据《中华人民共和国政府信息公开条例》《河北省实施〈中华人民共和国政府信息公开条例〉办法》等规定，发布本年度报告。报告中所列数据统计期限为202</w:t>
      </w:r>
      <w:r>
        <w:rPr>
          <w:rFonts w:hint="eastAsia" w:ascii="仿宋_GB2312" w:hAnsi="sans-serif" w:eastAsia="仿宋_GB2312" w:cs="仿宋_GB2312"/>
          <w:i w:val="0"/>
          <w:iCs w:val="0"/>
          <w:caps w:val="0"/>
          <w:color w:val="000000"/>
          <w:spacing w:val="0"/>
          <w:sz w:val="31"/>
          <w:szCs w:val="31"/>
          <w:shd w:val="clear" w:fill="FFFFFF"/>
          <w:lang w:val="en-US" w:eastAsia="zh-CN"/>
        </w:rPr>
        <w:t>5</w:t>
      </w:r>
      <w:r>
        <w:rPr>
          <w:rFonts w:hint="eastAsia" w:ascii="仿宋_GB2312" w:hAnsi="sans-serif" w:eastAsia="仿宋_GB2312" w:cs="仿宋_GB2312"/>
          <w:i w:val="0"/>
          <w:iCs w:val="0"/>
          <w:caps w:val="0"/>
          <w:color w:val="000000"/>
          <w:spacing w:val="0"/>
          <w:sz w:val="31"/>
          <w:szCs w:val="31"/>
          <w:shd w:val="clear" w:fill="FFFFFF"/>
        </w:rPr>
        <w:t>年1月1日至12月31日。</w:t>
      </w:r>
    </w:p>
    <w:p w14:paraId="6C20E2D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黑体" w:hAnsi="黑体" w:eastAsia="黑体" w:cs="黑体"/>
          <w:b w:val="0"/>
          <w:bCs/>
          <w:i w:val="0"/>
          <w:iCs w:val="0"/>
          <w:caps w:val="0"/>
          <w:color w:val="000000"/>
          <w:spacing w:val="0"/>
          <w:sz w:val="31"/>
          <w:szCs w:val="31"/>
          <w:shd w:val="clear" w:fill="FFFFFF"/>
        </w:rPr>
      </w:pPr>
      <w:r>
        <w:rPr>
          <w:rStyle w:val="5"/>
          <w:rFonts w:hint="eastAsia" w:ascii="黑体" w:hAnsi="黑体" w:eastAsia="黑体" w:cs="黑体"/>
          <w:b w:val="0"/>
          <w:bCs/>
          <w:i w:val="0"/>
          <w:iCs w:val="0"/>
          <w:caps w:val="0"/>
          <w:color w:val="000000"/>
          <w:spacing w:val="0"/>
          <w:sz w:val="31"/>
          <w:szCs w:val="31"/>
          <w:shd w:val="clear" w:fill="FFFFFF"/>
        </w:rPr>
        <w:t>一、总体情况</w:t>
      </w:r>
    </w:p>
    <w:p w14:paraId="05CAC2E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60"/>
        <w:textAlignment w:val="auto"/>
        <w:rPr>
          <w:rFonts w:hint="default" w:ascii="sans-serif" w:hAnsi="sans-serif" w:eastAsia="sans-serif" w:cs="sans-serif"/>
          <w:i w:val="0"/>
          <w:iCs w:val="0"/>
          <w:caps w:val="0"/>
          <w:color w:val="000000"/>
          <w:spacing w:val="0"/>
          <w:sz w:val="21"/>
          <w:szCs w:val="21"/>
        </w:rPr>
      </w:pPr>
      <w:r>
        <w:rPr>
          <w:rFonts w:hint="eastAsia" w:ascii="仿宋_GB2312" w:hAnsi="sans-serif" w:eastAsia="仿宋_GB2312" w:cs="仿宋_GB2312"/>
          <w:i w:val="0"/>
          <w:iCs w:val="0"/>
          <w:caps w:val="0"/>
          <w:color w:val="000000"/>
          <w:spacing w:val="0"/>
          <w:sz w:val="31"/>
          <w:szCs w:val="31"/>
          <w:shd w:val="clear" w:fill="FFFFFF"/>
        </w:rPr>
        <w:t>20</w:t>
      </w:r>
      <w:r>
        <w:rPr>
          <w:rFonts w:hint="eastAsia" w:ascii="仿宋_GB2312" w:hAnsi="sans-serif" w:eastAsia="仿宋_GB2312" w:cs="仿宋_GB2312"/>
          <w:i w:val="0"/>
          <w:iCs w:val="0"/>
          <w:caps w:val="0"/>
          <w:color w:val="000000"/>
          <w:spacing w:val="0"/>
          <w:sz w:val="31"/>
          <w:szCs w:val="31"/>
          <w:shd w:val="clear" w:fill="FFFFFF"/>
          <w:lang w:val="en-US" w:eastAsia="zh-CN"/>
        </w:rPr>
        <w:t>25</w:t>
      </w:r>
      <w:r>
        <w:rPr>
          <w:rFonts w:hint="eastAsia" w:ascii="仿宋_GB2312" w:hAnsi="sans-serif" w:eastAsia="仿宋_GB2312" w:cs="仿宋_GB2312"/>
          <w:i w:val="0"/>
          <w:iCs w:val="0"/>
          <w:caps w:val="0"/>
          <w:color w:val="000000"/>
          <w:spacing w:val="0"/>
          <w:sz w:val="31"/>
          <w:szCs w:val="31"/>
          <w:shd w:val="clear" w:fill="FFFFFF"/>
        </w:rPr>
        <w:t>年，南宫市应急管理局认真贯彻落实《中华人民共和国政府信息公开条例》关于加强信息公开的要求，大力推进决策公开、执行公开、管理公开、服务公开和结果公开，有效推进政府信息公开工作，不断提升政府信息公开服务水平，政务公开各项工作进展顺利。</w:t>
      </w:r>
    </w:p>
    <w:p w14:paraId="55FBCCE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60"/>
        <w:textAlignment w:val="auto"/>
        <w:rPr>
          <w:rFonts w:hint="default" w:ascii="sans-serif" w:hAnsi="sans-serif" w:eastAsia="sans-serif" w:cs="sans-serif"/>
          <w:i w:val="0"/>
          <w:iCs w:val="0"/>
          <w:caps w:val="0"/>
          <w:color w:val="000000"/>
          <w:spacing w:val="0"/>
          <w:sz w:val="21"/>
          <w:szCs w:val="21"/>
        </w:rPr>
      </w:pPr>
      <w:r>
        <w:rPr>
          <w:rFonts w:hint="eastAsia" w:ascii="仿宋_GB2312" w:hAnsi="sans-serif" w:eastAsia="仿宋_GB2312" w:cs="仿宋_GB2312"/>
          <w:i w:val="0"/>
          <w:iCs w:val="0"/>
          <w:caps w:val="0"/>
          <w:color w:val="000000"/>
          <w:spacing w:val="0"/>
          <w:sz w:val="31"/>
          <w:szCs w:val="31"/>
          <w:shd w:val="clear" w:fill="FFFFFF"/>
        </w:rPr>
        <w:t>（一）主动公开。本年度主动公开政府信息200余条。</w:t>
      </w:r>
    </w:p>
    <w:p w14:paraId="5D25A80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60"/>
        <w:textAlignment w:val="auto"/>
        <w:rPr>
          <w:rFonts w:hint="default" w:ascii="sans-serif" w:hAnsi="sans-serif" w:eastAsia="sans-serif" w:cs="sans-serif"/>
          <w:i w:val="0"/>
          <w:iCs w:val="0"/>
          <w:caps w:val="0"/>
          <w:color w:val="000000"/>
          <w:spacing w:val="0"/>
          <w:sz w:val="21"/>
          <w:szCs w:val="21"/>
        </w:rPr>
      </w:pPr>
      <w:r>
        <w:rPr>
          <w:rFonts w:hint="eastAsia" w:ascii="仿宋_GB2312" w:hAnsi="sans-serif" w:eastAsia="仿宋_GB2312" w:cs="仿宋_GB2312"/>
          <w:i w:val="0"/>
          <w:iCs w:val="0"/>
          <w:caps w:val="0"/>
          <w:color w:val="000000"/>
          <w:spacing w:val="0"/>
          <w:sz w:val="31"/>
          <w:szCs w:val="31"/>
          <w:shd w:val="clear" w:fill="FFFFFF"/>
        </w:rPr>
        <w:t>（二）依申请公开。完善了依申请公开政务信息工作机制，明确了依申请公开受理机构、申请步骤、救济方式及程序。</w:t>
      </w:r>
      <w:r>
        <w:rPr>
          <w:rFonts w:hint="eastAsia" w:ascii="仿宋_GB2312" w:hAnsi="sans-serif" w:eastAsia="仿宋_GB2312" w:cs="仿宋_GB2312"/>
          <w:i w:val="0"/>
          <w:iCs w:val="0"/>
          <w:caps w:val="0"/>
          <w:color w:val="000000"/>
          <w:spacing w:val="0"/>
          <w:sz w:val="31"/>
          <w:szCs w:val="31"/>
          <w:shd w:val="clear" w:fill="FFFFFF"/>
          <w:lang w:eastAsia="zh-CN"/>
        </w:rPr>
        <w:t>2025</w:t>
      </w:r>
      <w:r>
        <w:rPr>
          <w:rFonts w:hint="eastAsia" w:ascii="仿宋_GB2312" w:hAnsi="sans-serif" w:eastAsia="仿宋_GB2312" w:cs="仿宋_GB2312"/>
          <w:i w:val="0"/>
          <w:iCs w:val="0"/>
          <w:caps w:val="0"/>
          <w:color w:val="000000"/>
          <w:spacing w:val="0"/>
          <w:sz w:val="31"/>
          <w:szCs w:val="31"/>
          <w:shd w:val="clear" w:fill="FFFFFF"/>
        </w:rPr>
        <w:t>年，我局共收到依申请公开0件。</w:t>
      </w:r>
    </w:p>
    <w:p w14:paraId="6E997D0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60"/>
        <w:textAlignment w:val="auto"/>
        <w:rPr>
          <w:rFonts w:hint="default" w:ascii="sans-serif" w:hAnsi="sans-serif" w:eastAsia="sans-serif" w:cs="sans-serif"/>
          <w:i w:val="0"/>
          <w:iCs w:val="0"/>
          <w:caps w:val="0"/>
          <w:color w:val="000000"/>
          <w:spacing w:val="0"/>
          <w:sz w:val="21"/>
          <w:szCs w:val="21"/>
        </w:rPr>
      </w:pPr>
      <w:r>
        <w:rPr>
          <w:rFonts w:hint="eastAsia" w:ascii="仿宋_GB2312" w:hAnsi="sans-serif" w:eastAsia="仿宋_GB2312" w:cs="仿宋_GB2312"/>
          <w:i w:val="0"/>
          <w:iCs w:val="0"/>
          <w:caps w:val="0"/>
          <w:color w:val="000000"/>
          <w:spacing w:val="0"/>
          <w:sz w:val="31"/>
          <w:szCs w:val="31"/>
          <w:shd w:val="clear" w:fill="FFFFFF"/>
        </w:rPr>
        <w:t>（三）信息管理。</w:t>
      </w:r>
      <w:r>
        <w:rPr>
          <w:rFonts w:hint="eastAsia" w:ascii="仿宋_GB2312" w:hAnsi="sans-serif" w:eastAsia="仿宋_GB2312" w:cs="仿宋_GB2312"/>
          <w:i w:val="0"/>
          <w:iCs w:val="0"/>
          <w:caps w:val="0"/>
          <w:color w:val="000000"/>
          <w:spacing w:val="0"/>
          <w:sz w:val="31"/>
          <w:szCs w:val="31"/>
          <w:shd w:val="clear" w:fill="FFFFFF"/>
          <w:lang w:eastAsia="zh-CN"/>
        </w:rPr>
        <w:t>2025</w:t>
      </w:r>
      <w:r>
        <w:rPr>
          <w:rFonts w:hint="eastAsia" w:ascii="仿宋_GB2312" w:hAnsi="sans-serif" w:eastAsia="仿宋_GB2312" w:cs="仿宋_GB2312"/>
          <w:i w:val="0"/>
          <w:iCs w:val="0"/>
          <w:caps w:val="0"/>
          <w:color w:val="000000"/>
          <w:spacing w:val="0"/>
          <w:sz w:val="31"/>
          <w:szCs w:val="31"/>
          <w:shd w:val="clear" w:fill="FFFFFF"/>
        </w:rPr>
        <w:t>年，我局未发生涉及政府信息公开行政复议案件；未发生涉及政府信息公开行政诉讼案件。</w:t>
      </w:r>
    </w:p>
    <w:p w14:paraId="3AC0B80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sans-serif" w:hAnsi="sans-serif" w:eastAsia="sans-serif" w:cs="sans-serif"/>
          <w:i w:val="0"/>
          <w:iCs w:val="0"/>
          <w:caps w:val="0"/>
          <w:color w:val="000000"/>
          <w:spacing w:val="0"/>
          <w:sz w:val="21"/>
          <w:szCs w:val="21"/>
        </w:rPr>
      </w:pPr>
      <w:r>
        <w:rPr>
          <w:rFonts w:hint="eastAsia" w:ascii="仿宋_GB2312" w:hAnsi="sans-serif" w:eastAsia="仿宋_GB2312" w:cs="仿宋_GB2312"/>
          <w:i w:val="0"/>
          <w:iCs w:val="0"/>
          <w:caps w:val="0"/>
          <w:color w:val="000000"/>
          <w:spacing w:val="0"/>
          <w:sz w:val="31"/>
          <w:szCs w:val="31"/>
          <w:shd w:val="clear" w:fill="FFFFFF"/>
        </w:rPr>
        <w:t>（四）推进政府信息公开平台建设。一是南宫市人民政府信息公开平台作为我局政府信息和政务公开第一平台，及时</w:t>
      </w:r>
      <w:r>
        <w:rPr>
          <w:rFonts w:hint="eastAsia" w:ascii="仿宋_GB2312" w:hAnsi="sans-serif" w:eastAsia="仿宋_GB2312" w:cs="仿宋_GB2312"/>
          <w:i w:val="0"/>
          <w:iCs w:val="0"/>
          <w:caps w:val="0"/>
          <w:color w:val="000000"/>
          <w:spacing w:val="0"/>
          <w:sz w:val="31"/>
          <w:szCs w:val="31"/>
          <w:shd w:val="clear" w:fill="FFFFFF"/>
          <w:lang w:val="en-US" w:eastAsia="zh-CN"/>
        </w:rPr>
        <w:t>公开发布</w:t>
      </w:r>
      <w:r>
        <w:rPr>
          <w:rFonts w:hint="eastAsia" w:ascii="仿宋_GB2312" w:hAnsi="sans-serif" w:eastAsia="仿宋_GB2312" w:cs="仿宋_GB2312"/>
          <w:i w:val="0"/>
          <w:iCs w:val="0"/>
          <w:caps w:val="0"/>
          <w:color w:val="000000"/>
          <w:spacing w:val="0"/>
          <w:sz w:val="31"/>
          <w:szCs w:val="31"/>
          <w:shd w:val="clear" w:fill="FFFFFF"/>
        </w:rPr>
        <w:t>各类信息，保障政务公开工作的顺利进行。二是发布应急管理工作动态，宣传安全生产、防灾减灾救灾知识，加强我</w:t>
      </w:r>
      <w:bookmarkStart w:id="0" w:name="_GoBack"/>
      <w:bookmarkEnd w:id="0"/>
      <w:r>
        <w:rPr>
          <w:rFonts w:hint="eastAsia" w:ascii="仿宋_GB2312" w:hAnsi="sans-serif" w:eastAsia="仿宋_GB2312" w:cs="仿宋_GB2312"/>
          <w:i w:val="0"/>
          <w:iCs w:val="0"/>
          <w:caps w:val="0"/>
          <w:color w:val="000000"/>
          <w:spacing w:val="0"/>
          <w:sz w:val="31"/>
          <w:szCs w:val="31"/>
          <w:shd w:val="clear" w:fill="FFFFFF"/>
        </w:rPr>
        <w:t>市公众安全避险、自救互救和防灾减灾救灾意识。</w:t>
      </w:r>
    </w:p>
    <w:p w14:paraId="7838235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sans-serif" w:hAnsi="sans-serif" w:eastAsia="sans-serif" w:cs="sans-serif"/>
          <w:i w:val="0"/>
          <w:iCs w:val="0"/>
          <w:caps w:val="0"/>
          <w:color w:val="000000"/>
          <w:spacing w:val="0"/>
          <w:sz w:val="21"/>
          <w:szCs w:val="21"/>
        </w:rPr>
      </w:pPr>
      <w:r>
        <w:rPr>
          <w:rFonts w:hint="eastAsia" w:ascii="仿宋_GB2312" w:hAnsi="sans-serif" w:eastAsia="仿宋_GB2312" w:cs="仿宋_GB2312"/>
          <w:i w:val="0"/>
          <w:iCs w:val="0"/>
          <w:caps w:val="0"/>
          <w:color w:val="000000"/>
          <w:spacing w:val="0"/>
          <w:sz w:val="31"/>
          <w:szCs w:val="31"/>
          <w:shd w:val="clear" w:fill="FFFFFF"/>
        </w:rPr>
        <w:t>（五）监督保障。我局高度重视政府信息公开工作，积极做好政务公开内容日常维护，确保不出问题。</w:t>
      </w:r>
    </w:p>
    <w:p w14:paraId="099347B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黑体" w:hAnsi="黑体" w:eastAsia="黑体" w:cs="黑体"/>
          <w:b w:val="0"/>
          <w:bCs/>
          <w:i w:val="0"/>
          <w:iCs w:val="0"/>
          <w:caps w:val="0"/>
          <w:color w:val="000000"/>
          <w:spacing w:val="0"/>
          <w:sz w:val="21"/>
          <w:szCs w:val="21"/>
        </w:rPr>
      </w:pPr>
      <w:r>
        <w:rPr>
          <w:rStyle w:val="5"/>
          <w:rFonts w:hint="eastAsia" w:ascii="黑体" w:hAnsi="黑体" w:eastAsia="黑体" w:cs="黑体"/>
          <w:b w:val="0"/>
          <w:bCs/>
          <w:i w:val="0"/>
          <w:iCs w:val="0"/>
          <w:caps w:val="0"/>
          <w:color w:val="000000"/>
          <w:spacing w:val="0"/>
          <w:sz w:val="31"/>
          <w:szCs w:val="31"/>
          <w:shd w:val="clear" w:fill="FFFFFF"/>
        </w:rPr>
        <w:t>二、主动公开政府信息情况</w:t>
      </w:r>
    </w:p>
    <w:tbl>
      <w:tblPr>
        <w:tblStyle w:val="3"/>
        <w:tblW w:w="82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20"/>
        <w:gridCol w:w="1710"/>
        <w:gridCol w:w="1470"/>
        <w:gridCol w:w="1905"/>
      </w:tblGrid>
      <w:tr w14:paraId="3AF03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8205" w:type="dxa"/>
            <w:gridSpan w:val="4"/>
            <w:tcBorders>
              <w:top w:val="single" w:color="auto" w:sz="6" w:space="0"/>
              <w:left w:val="single" w:color="auto" w:sz="6" w:space="0"/>
              <w:bottom w:val="single" w:color="auto" w:sz="6" w:space="0"/>
              <w:right w:val="single" w:color="auto" w:sz="6" w:space="0"/>
            </w:tcBorders>
            <w:shd w:val="clear" w:color="auto" w:fill="C6D9F1"/>
            <w:tcMar>
              <w:top w:w="0" w:type="dxa"/>
              <w:left w:w="105" w:type="dxa"/>
              <w:bottom w:w="0" w:type="dxa"/>
              <w:right w:w="105" w:type="dxa"/>
            </w:tcMar>
            <w:vAlign w:val="center"/>
          </w:tcPr>
          <w:p w14:paraId="44A6BC1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i w:val="0"/>
                <w:iCs w:val="0"/>
                <w:caps w:val="0"/>
                <w:color w:val="000000"/>
                <w:spacing w:val="0"/>
                <w:sz w:val="24"/>
                <w:szCs w:val="24"/>
              </w:rPr>
              <w:t>第二十条第（一）项</w:t>
            </w:r>
          </w:p>
        </w:tc>
      </w:tr>
      <w:tr w14:paraId="2E435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5" w:hRule="atLeast"/>
        </w:trPr>
        <w:tc>
          <w:tcPr>
            <w:tcW w:w="312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38FD4E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i w:val="0"/>
                <w:iCs w:val="0"/>
                <w:caps w:val="0"/>
                <w:color w:val="000000"/>
                <w:spacing w:val="0"/>
                <w:sz w:val="24"/>
                <w:szCs w:val="24"/>
              </w:rPr>
              <w:t>信息内容</w:t>
            </w:r>
          </w:p>
        </w:tc>
        <w:tc>
          <w:tcPr>
            <w:tcW w:w="171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7D6D95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i w:val="0"/>
                <w:iCs w:val="0"/>
                <w:caps w:val="0"/>
                <w:color w:val="000000"/>
                <w:spacing w:val="0"/>
                <w:sz w:val="24"/>
                <w:szCs w:val="24"/>
              </w:rPr>
              <w:t>本年制发件数</w:t>
            </w:r>
          </w:p>
        </w:tc>
        <w:tc>
          <w:tcPr>
            <w:tcW w:w="147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3430B0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i w:val="0"/>
                <w:iCs w:val="0"/>
                <w:caps w:val="0"/>
                <w:color w:val="000000"/>
                <w:spacing w:val="0"/>
                <w:sz w:val="24"/>
                <w:szCs w:val="24"/>
              </w:rPr>
              <w:t>本年废止件数</w:t>
            </w:r>
          </w:p>
        </w:tc>
        <w:tc>
          <w:tcPr>
            <w:tcW w:w="19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9FD1AD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i w:val="0"/>
                <w:iCs w:val="0"/>
                <w:caps w:val="0"/>
                <w:color w:val="000000"/>
                <w:spacing w:val="0"/>
                <w:sz w:val="24"/>
                <w:szCs w:val="24"/>
              </w:rPr>
              <w:t>现行有效件数</w:t>
            </w:r>
          </w:p>
        </w:tc>
      </w:tr>
      <w:tr w14:paraId="6F2EA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30" w:hRule="atLeast"/>
        </w:trPr>
        <w:tc>
          <w:tcPr>
            <w:tcW w:w="312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D6E014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pPr>
            <w:r>
              <w:rPr>
                <w:rFonts w:hint="eastAsia" w:ascii="宋体" w:hAnsi="宋体" w:eastAsia="宋体" w:cs="宋体"/>
                <w:i w:val="0"/>
                <w:iCs w:val="0"/>
                <w:caps w:val="0"/>
                <w:color w:val="000000"/>
                <w:spacing w:val="0"/>
                <w:sz w:val="24"/>
                <w:szCs w:val="24"/>
              </w:rPr>
              <w:t>规章</w:t>
            </w:r>
          </w:p>
        </w:tc>
        <w:tc>
          <w:tcPr>
            <w:tcW w:w="17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55785B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ascii="Calibri" w:hAnsi="Calibri" w:eastAsia="sans-serif" w:cs="Calibri"/>
                <w:i w:val="0"/>
                <w:iCs w:val="0"/>
                <w:caps w:val="0"/>
                <w:color w:val="000000"/>
                <w:spacing w:val="0"/>
                <w:sz w:val="24"/>
                <w:szCs w:val="24"/>
              </w:rPr>
              <w:t>0</w:t>
            </w:r>
          </w:p>
        </w:tc>
        <w:tc>
          <w:tcPr>
            <w:tcW w:w="14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034CAF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c>
          <w:tcPr>
            <w:tcW w:w="19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6924CD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r>
      <w:tr w14:paraId="29F91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312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7CDF5F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pPr>
            <w:r>
              <w:rPr>
                <w:rFonts w:hint="eastAsia" w:ascii="宋体" w:hAnsi="宋体" w:eastAsia="宋体" w:cs="宋体"/>
                <w:i w:val="0"/>
                <w:iCs w:val="0"/>
                <w:caps w:val="0"/>
                <w:color w:val="000000"/>
                <w:spacing w:val="0"/>
                <w:sz w:val="24"/>
                <w:szCs w:val="24"/>
              </w:rPr>
              <w:t>行政规范性文件</w:t>
            </w:r>
          </w:p>
        </w:tc>
        <w:tc>
          <w:tcPr>
            <w:tcW w:w="17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27A4B1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c>
          <w:tcPr>
            <w:tcW w:w="14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F80A49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c>
          <w:tcPr>
            <w:tcW w:w="19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34F4B6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r>
      <w:tr w14:paraId="00650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8205" w:type="dxa"/>
            <w:gridSpan w:val="4"/>
            <w:tcBorders>
              <w:top w:val="nil"/>
              <w:left w:val="single" w:color="auto" w:sz="6" w:space="0"/>
              <w:bottom w:val="single" w:color="auto" w:sz="6" w:space="0"/>
              <w:right w:val="single" w:color="auto" w:sz="6" w:space="0"/>
            </w:tcBorders>
            <w:shd w:val="clear" w:color="auto" w:fill="C6D9F1"/>
            <w:tcMar>
              <w:top w:w="0" w:type="dxa"/>
              <w:left w:w="105" w:type="dxa"/>
              <w:bottom w:w="0" w:type="dxa"/>
              <w:right w:w="105" w:type="dxa"/>
            </w:tcMar>
            <w:vAlign w:val="center"/>
          </w:tcPr>
          <w:p w14:paraId="084D9BF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i w:val="0"/>
                <w:iCs w:val="0"/>
                <w:caps w:val="0"/>
                <w:color w:val="000000"/>
                <w:spacing w:val="0"/>
                <w:sz w:val="24"/>
                <w:szCs w:val="24"/>
              </w:rPr>
              <w:t>第二十条第（五）项</w:t>
            </w:r>
          </w:p>
        </w:tc>
      </w:tr>
      <w:tr w14:paraId="0D753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5" w:hRule="atLeast"/>
        </w:trPr>
        <w:tc>
          <w:tcPr>
            <w:tcW w:w="312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D3DA17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i w:val="0"/>
                <w:iCs w:val="0"/>
                <w:caps w:val="0"/>
                <w:color w:val="000000"/>
                <w:spacing w:val="0"/>
                <w:sz w:val="24"/>
                <w:szCs w:val="24"/>
              </w:rPr>
              <w:t>信息内容</w:t>
            </w:r>
          </w:p>
        </w:tc>
        <w:tc>
          <w:tcPr>
            <w:tcW w:w="5085" w:type="dxa"/>
            <w:gridSpan w:val="3"/>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715DB2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i w:val="0"/>
                <w:iCs w:val="0"/>
                <w:caps w:val="0"/>
                <w:color w:val="000000"/>
                <w:spacing w:val="0"/>
                <w:sz w:val="24"/>
                <w:szCs w:val="24"/>
              </w:rPr>
              <w:t>本年处理决定数量</w:t>
            </w:r>
          </w:p>
        </w:tc>
      </w:tr>
      <w:tr w14:paraId="25DD6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trPr>
        <w:tc>
          <w:tcPr>
            <w:tcW w:w="312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3EDF18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pPr>
            <w:r>
              <w:rPr>
                <w:rFonts w:hint="eastAsia" w:ascii="宋体" w:hAnsi="宋体" w:eastAsia="宋体" w:cs="宋体"/>
                <w:i w:val="0"/>
                <w:iCs w:val="0"/>
                <w:caps w:val="0"/>
                <w:color w:val="000000"/>
                <w:spacing w:val="0"/>
                <w:sz w:val="24"/>
                <w:szCs w:val="24"/>
              </w:rPr>
              <w:t>行政许可</w:t>
            </w:r>
          </w:p>
        </w:tc>
        <w:tc>
          <w:tcPr>
            <w:tcW w:w="5085" w:type="dxa"/>
            <w:gridSpan w:val="3"/>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CBE533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r>
      <w:tr w14:paraId="56082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8205" w:type="dxa"/>
            <w:gridSpan w:val="4"/>
            <w:tcBorders>
              <w:top w:val="nil"/>
              <w:left w:val="single" w:color="auto" w:sz="6" w:space="0"/>
              <w:bottom w:val="single" w:color="auto" w:sz="6" w:space="0"/>
              <w:right w:val="single" w:color="auto" w:sz="6" w:space="0"/>
            </w:tcBorders>
            <w:shd w:val="clear" w:color="auto" w:fill="C6D9F1"/>
            <w:tcMar>
              <w:top w:w="0" w:type="dxa"/>
              <w:left w:w="105" w:type="dxa"/>
              <w:bottom w:w="0" w:type="dxa"/>
              <w:right w:w="105" w:type="dxa"/>
            </w:tcMar>
            <w:vAlign w:val="center"/>
          </w:tcPr>
          <w:p w14:paraId="1CDE534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i w:val="0"/>
                <w:iCs w:val="0"/>
                <w:caps w:val="0"/>
                <w:color w:val="000000"/>
                <w:spacing w:val="0"/>
                <w:sz w:val="24"/>
                <w:szCs w:val="24"/>
              </w:rPr>
              <w:t>第二十条第（六）项</w:t>
            </w:r>
          </w:p>
        </w:tc>
      </w:tr>
      <w:tr w14:paraId="1EE01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50" w:hRule="atLeast"/>
        </w:trPr>
        <w:tc>
          <w:tcPr>
            <w:tcW w:w="312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1C1065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i w:val="0"/>
                <w:iCs w:val="0"/>
                <w:caps w:val="0"/>
                <w:color w:val="000000"/>
                <w:spacing w:val="0"/>
                <w:sz w:val="24"/>
                <w:szCs w:val="24"/>
              </w:rPr>
              <w:t>信息内容</w:t>
            </w:r>
          </w:p>
        </w:tc>
        <w:tc>
          <w:tcPr>
            <w:tcW w:w="5085" w:type="dxa"/>
            <w:gridSpan w:val="3"/>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F774AA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i w:val="0"/>
                <w:iCs w:val="0"/>
                <w:caps w:val="0"/>
                <w:color w:val="000000"/>
                <w:spacing w:val="0"/>
                <w:sz w:val="24"/>
                <w:szCs w:val="24"/>
              </w:rPr>
              <w:t>本年处理决定数量</w:t>
            </w:r>
          </w:p>
        </w:tc>
      </w:tr>
      <w:tr w14:paraId="5D703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312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B14FE6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pPr>
            <w:r>
              <w:rPr>
                <w:rFonts w:hint="eastAsia" w:ascii="宋体" w:hAnsi="宋体" w:eastAsia="宋体" w:cs="宋体"/>
                <w:i w:val="0"/>
                <w:iCs w:val="0"/>
                <w:caps w:val="0"/>
                <w:color w:val="000000"/>
                <w:spacing w:val="0"/>
                <w:sz w:val="24"/>
                <w:szCs w:val="24"/>
              </w:rPr>
              <w:t>行政处罚</w:t>
            </w:r>
          </w:p>
        </w:tc>
        <w:tc>
          <w:tcPr>
            <w:tcW w:w="5085" w:type="dxa"/>
            <w:gridSpan w:val="3"/>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5BE653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eastAsiaTheme="minorEastAsia"/>
                <w:lang w:val="en-US" w:eastAsia="zh-CN"/>
              </w:rPr>
            </w:pPr>
            <w:r>
              <w:rPr>
                <w:rFonts w:hint="eastAsia" w:ascii="微软雅黑" w:hAnsi="微软雅黑" w:eastAsia="微软雅黑" w:cs="微软雅黑"/>
                <w:i w:val="0"/>
                <w:iCs w:val="0"/>
                <w:caps w:val="0"/>
                <w:color w:val="000000"/>
                <w:spacing w:val="0"/>
                <w:sz w:val="24"/>
                <w:szCs w:val="24"/>
                <w:lang w:val="en-US" w:eastAsia="zh-CN"/>
              </w:rPr>
              <w:t>12</w:t>
            </w:r>
          </w:p>
        </w:tc>
      </w:tr>
      <w:tr w14:paraId="1C7AA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312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B4908C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pPr>
            <w:r>
              <w:rPr>
                <w:rFonts w:hint="eastAsia" w:ascii="宋体" w:hAnsi="宋体" w:eastAsia="宋体" w:cs="宋体"/>
                <w:i w:val="0"/>
                <w:iCs w:val="0"/>
                <w:caps w:val="0"/>
                <w:color w:val="000000"/>
                <w:spacing w:val="0"/>
                <w:sz w:val="24"/>
                <w:szCs w:val="24"/>
              </w:rPr>
              <w:t>行政强制</w:t>
            </w:r>
          </w:p>
        </w:tc>
        <w:tc>
          <w:tcPr>
            <w:tcW w:w="5085" w:type="dxa"/>
            <w:gridSpan w:val="3"/>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54C00A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r>
      <w:tr w14:paraId="28BF4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8205" w:type="dxa"/>
            <w:gridSpan w:val="4"/>
            <w:tcBorders>
              <w:top w:val="nil"/>
              <w:left w:val="single" w:color="auto" w:sz="6" w:space="0"/>
              <w:bottom w:val="single" w:color="auto" w:sz="6" w:space="0"/>
              <w:right w:val="single" w:color="auto" w:sz="6" w:space="0"/>
            </w:tcBorders>
            <w:shd w:val="clear" w:color="auto" w:fill="C6D9F1"/>
            <w:tcMar>
              <w:top w:w="0" w:type="dxa"/>
              <w:left w:w="105" w:type="dxa"/>
              <w:bottom w:w="0" w:type="dxa"/>
              <w:right w:w="105" w:type="dxa"/>
            </w:tcMar>
            <w:vAlign w:val="center"/>
          </w:tcPr>
          <w:p w14:paraId="6210D26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i w:val="0"/>
                <w:iCs w:val="0"/>
                <w:caps w:val="0"/>
                <w:color w:val="000000"/>
                <w:spacing w:val="0"/>
                <w:sz w:val="24"/>
                <w:szCs w:val="24"/>
              </w:rPr>
              <w:t>第二十条第（八）项</w:t>
            </w:r>
          </w:p>
        </w:tc>
      </w:tr>
      <w:tr w14:paraId="2C366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312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1C6398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i w:val="0"/>
                <w:iCs w:val="0"/>
                <w:caps w:val="0"/>
                <w:color w:val="000000"/>
                <w:spacing w:val="0"/>
                <w:sz w:val="24"/>
                <w:szCs w:val="24"/>
              </w:rPr>
              <w:t>信息内容</w:t>
            </w:r>
          </w:p>
        </w:tc>
        <w:tc>
          <w:tcPr>
            <w:tcW w:w="5085" w:type="dxa"/>
            <w:gridSpan w:val="3"/>
            <w:tcBorders>
              <w:top w:val="nil"/>
              <w:left w:val="nil"/>
              <w:bottom w:val="single" w:color="auto" w:sz="6" w:space="0"/>
              <w:right w:val="single" w:color="000000" w:sz="6" w:space="0"/>
            </w:tcBorders>
            <w:shd w:val="clear" w:color="auto" w:fill="auto"/>
            <w:tcMar>
              <w:top w:w="0" w:type="dxa"/>
              <w:left w:w="105" w:type="dxa"/>
              <w:bottom w:w="0" w:type="dxa"/>
              <w:right w:w="105" w:type="dxa"/>
            </w:tcMar>
            <w:vAlign w:val="center"/>
          </w:tcPr>
          <w:p w14:paraId="4718114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i w:val="0"/>
                <w:iCs w:val="0"/>
                <w:caps w:val="0"/>
                <w:color w:val="000000"/>
                <w:spacing w:val="0"/>
                <w:sz w:val="24"/>
                <w:szCs w:val="24"/>
              </w:rPr>
              <w:t>本年收费金额（单位：万元）</w:t>
            </w:r>
          </w:p>
        </w:tc>
      </w:tr>
      <w:tr w14:paraId="749F4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312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37C1CA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pPr>
            <w:r>
              <w:rPr>
                <w:rFonts w:hint="eastAsia" w:ascii="宋体" w:hAnsi="宋体" w:eastAsia="宋体" w:cs="宋体"/>
                <w:i w:val="0"/>
                <w:iCs w:val="0"/>
                <w:caps w:val="0"/>
                <w:color w:val="000000"/>
                <w:spacing w:val="0"/>
                <w:sz w:val="24"/>
                <w:szCs w:val="24"/>
              </w:rPr>
              <w:t>行政事业性收费</w:t>
            </w:r>
          </w:p>
        </w:tc>
        <w:tc>
          <w:tcPr>
            <w:tcW w:w="5085" w:type="dxa"/>
            <w:gridSpan w:val="3"/>
            <w:tcBorders>
              <w:top w:val="nil"/>
              <w:left w:val="nil"/>
              <w:bottom w:val="single" w:color="auto" w:sz="6" w:space="0"/>
              <w:right w:val="single" w:color="000000" w:sz="6" w:space="0"/>
            </w:tcBorders>
            <w:shd w:val="clear" w:color="auto" w:fill="auto"/>
            <w:tcMar>
              <w:top w:w="0" w:type="dxa"/>
              <w:left w:w="105" w:type="dxa"/>
              <w:bottom w:w="0" w:type="dxa"/>
              <w:right w:w="105" w:type="dxa"/>
            </w:tcMar>
            <w:vAlign w:val="center"/>
          </w:tcPr>
          <w:p w14:paraId="271B538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r>
    </w:tbl>
    <w:p w14:paraId="1267212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20" w:firstLineChars="200"/>
        <w:textAlignment w:val="auto"/>
        <w:rPr>
          <w:rFonts w:hint="default" w:ascii="sans-serif" w:hAnsi="sans-serif" w:eastAsia="sans-serif" w:cs="sans-serif"/>
          <w:i w:val="0"/>
          <w:iCs w:val="0"/>
          <w:caps w:val="0"/>
          <w:color w:val="000000"/>
          <w:spacing w:val="0"/>
          <w:sz w:val="21"/>
          <w:szCs w:val="21"/>
        </w:rPr>
      </w:pPr>
      <w:r>
        <w:rPr>
          <w:rFonts w:hint="eastAsia" w:ascii="黑体" w:hAnsi="宋体" w:eastAsia="黑体" w:cs="黑体"/>
          <w:i w:val="0"/>
          <w:iCs w:val="0"/>
          <w:caps w:val="0"/>
          <w:color w:val="000000"/>
          <w:spacing w:val="0"/>
          <w:sz w:val="31"/>
          <w:szCs w:val="31"/>
          <w:shd w:val="clear" w:fill="FFFFFF"/>
        </w:rPr>
        <w:t>三、收到和处理政府信息公开申请情况</w:t>
      </w:r>
    </w:p>
    <w:tbl>
      <w:tblPr>
        <w:tblStyle w:val="3"/>
        <w:tblW w:w="91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765"/>
        <w:gridCol w:w="975"/>
        <w:gridCol w:w="2199"/>
        <w:gridCol w:w="838"/>
        <w:gridCol w:w="644"/>
        <w:gridCol w:w="629"/>
        <w:gridCol w:w="853"/>
        <w:gridCol w:w="853"/>
        <w:gridCol w:w="689"/>
        <w:gridCol w:w="690"/>
      </w:tblGrid>
      <w:tr w14:paraId="12E2C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60" w:hRule="atLeast"/>
        </w:trPr>
        <w:tc>
          <w:tcPr>
            <w:tcW w:w="3945" w:type="dxa"/>
            <w:gridSpan w:val="3"/>
            <w:vMerge w:val="restar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530F67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i w:val="0"/>
                <w:iCs w:val="0"/>
                <w:caps w:val="0"/>
                <w:color w:val="000000"/>
                <w:spacing w:val="0"/>
                <w:sz w:val="24"/>
                <w:szCs w:val="24"/>
              </w:rPr>
              <w:t>（本列数据的勾稽关系为：第一项加第二项之和，等于第三项加第四项之和）</w:t>
            </w:r>
          </w:p>
        </w:tc>
        <w:tc>
          <w:tcPr>
            <w:tcW w:w="5190" w:type="dxa"/>
            <w:gridSpan w:val="7"/>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BD5CEC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i w:val="0"/>
                <w:iCs w:val="0"/>
                <w:caps w:val="0"/>
                <w:color w:val="000000"/>
                <w:spacing w:val="0"/>
                <w:sz w:val="24"/>
                <w:szCs w:val="24"/>
              </w:rPr>
              <w:t>申请人情况</w:t>
            </w:r>
          </w:p>
        </w:tc>
      </w:tr>
      <w:tr w14:paraId="3FF6B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0" w:hRule="atLeast"/>
        </w:trPr>
        <w:tc>
          <w:tcPr>
            <w:tcW w:w="3945" w:type="dxa"/>
            <w:gridSpan w:val="3"/>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C3137E4">
            <w:pPr>
              <w:keepNext w:val="0"/>
              <w:keepLines w:val="0"/>
              <w:pageBreakBefore w:val="0"/>
              <w:kinsoku/>
              <w:wordWrap/>
              <w:overflowPunct/>
              <w:topLinePunct w:val="0"/>
              <w:autoSpaceDE/>
              <w:autoSpaceDN/>
              <w:bidi w:val="0"/>
              <w:adjustRightInd/>
              <w:snapToGrid/>
              <w:spacing w:line="560" w:lineRule="exact"/>
              <w:textAlignment w:val="auto"/>
              <w:rPr>
                <w:rFonts w:hint="default" w:ascii="sans-serif" w:hAnsi="sans-serif" w:eastAsia="sans-serif" w:cs="sans-serif"/>
                <w:i w:val="0"/>
                <w:iCs w:val="0"/>
                <w:caps w:val="0"/>
                <w:color w:val="000000"/>
                <w:spacing w:val="0"/>
                <w:sz w:val="21"/>
                <w:szCs w:val="21"/>
              </w:rPr>
            </w:pPr>
          </w:p>
        </w:tc>
        <w:tc>
          <w:tcPr>
            <w:tcW w:w="84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259B8F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i w:val="0"/>
                <w:iCs w:val="0"/>
                <w:caps w:val="0"/>
                <w:color w:val="000000"/>
                <w:spacing w:val="0"/>
                <w:sz w:val="24"/>
                <w:szCs w:val="24"/>
              </w:rPr>
              <w:t>自然人</w:t>
            </w:r>
          </w:p>
        </w:tc>
        <w:tc>
          <w:tcPr>
            <w:tcW w:w="3675" w:type="dxa"/>
            <w:gridSpan w:val="5"/>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021D73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i w:val="0"/>
                <w:iCs w:val="0"/>
                <w:caps w:val="0"/>
                <w:color w:val="000000"/>
                <w:spacing w:val="0"/>
                <w:sz w:val="24"/>
                <w:szCs w:val="24"/>
              </w:rPr>
              <w:t>法人或其他组织</w:t>
            </w:r>
          </w:p>
        </w:tc>
        <w:tc>
          <w:tcPr>
            <w:tcW w:w="675"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6BD18B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i w:val="0"/>
                <w:iCs w:val="0"/>
                <w:caps w:val="0"/>
                <w:color w:val="000000"/>
                <w:spacing w:val="0"/>
                <w:sz w:val="24"/>
                <w:szCs w:val="24"/>
              </w:rPr>
              <w:t>总计</w:t>
            </w:r>
          </w:p>
        </w:tc>
      </w:tr>
      <w:tr w14:paraId="5028E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15" w:hRule="atLeast"/>
        </w:trPr>
        <w:tc>
          <w:tcPr>
            <w:tcW w:w="3945" w:type="dxa"/>
            <w:gridSpan w:val="3"/>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38D2E66">
            <w:pPr>
              <w:keepNext w:val="0"/>
              <w:keepLines w:val="0"/>
              <w:pageBreakBefore w:val="0"/>
              <w:kinsoku/>
              <w:wordWrap/>
              <w:overflowPunct/>
              <w:topLinePunct w:val="0"/>
              <w:autoSpaceDE/>
              <w:autoSpaceDN/>
              <w:bidi w:val="0"/>
              <w:adjustRightInd/>
              <w:snapToGrid/>
              <w:spacing w:line="560" w:lineRule="exact"/>
              <w:textAlignment w:val="auto"/>
              <w:rPr>
                <w:rFonts w:hint="default" w:ascii="sans-serif" w:hAnsi="sans-serif" w:eastAsia="sans-serif" w:cs="sans-serif"/>
                <w:i w:val="0"/>
                <w:iCs w:val="0"/>
                <w:caps w:val="0"/>
                <w:color w:val="000000"/>
                <w:spacing w:val="0"/>
                <w:sz w:val="21"/>
                <w:szCs w:val="21"/>
              </w:rPr>
            </w:pPr>
          </w:p>
        </w:tc>
        <w:tc>
          <w:tcPr>
            <w:tcW w:w="84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FC0EF62">
            <w:pPr>
              <w:keepNext w:val="0"/>
              <w:keepLines w:val="0"/>
              <w:pageBreakBefore w:val="0"/>
              <w:kinsoku/>
              <w:wordWrap/>
              <w:overflowPunct/>
              <w:topLinePunct w:val="0"/>
              <w:autoSpaceDE/>
              <w:autoSpaceDN/>
              <w:bidi w:val="0"/>
              <w:adjustRightInd/>
              <w:snapToGrid/>
              <w:spacing w:line="560" w:lineRule="exact"/>
              <w:textAlignment w:val="auto"/>
              <w:rPr>
                <w:rFonts w:hint="default" w:ascii="sans-serif" w:hAnsi="sans-serif" w:eastAsia="sans-serif" w:cs="sans-serif"/>
                <w:i w:val="0"/>
                <w:iCs w:val="0"/>
                <w:caps w:val="0"/>
                <w:color w:val="000000"/>
                <w:spacing w:val="0"/>
                <w:sz w:val="21"/>
                <w:szCs w:val="21"/>
              </w:rPr>
            </w:pP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3898A1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i w:val="0"/>
                <w:iCs w:val="0"/>
                <w:caps w:val="0"/>
                <w:color w:val="000000"/>
                <w:spacing w:val="0"/>
                <w:sz w:val="24"/>
                <w:szCs w:val="24"/>
              </w:rPr>
              <w:t>商业企业</w:t>
            </w:r>
          </w:p>
        </w:tc>
        <w:tc>
          <w:tcPr>
            <w:tcW w:w="63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3049E1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i w:val="0"/>
                <w:iCs w:val="0"/>
                <w:caps w:val="0"/>
                <w:color w:val="000000"/>
                <w:spacing w:val="0"/>
                <w:sz w:val="24"/>
                <w:szCs w:val="24"/>
              </w:rPr>
              <w:t>科研机构</w:t>
            </w:r>
          </w:p>
        </w:tc>
        <w:tc>
          <w:tcPr>
            <w:tcW w:w="85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DF6585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i w:val="0"/>
                <w:iCs w:val="0"/>
                <w:caps w:val="0"/>
                <w:color w:val="000000"/>
                <w:spacing w:val="0"/>
                <w:sz w:val="24"/>
                <w:szCs w:val="24"/>
              </w:rPr>
              <w:t>社会公益组织</w:t>
            </w:r>
          </w:p>
        </w:tc>
        <w:tc>
          <w:tcPr>
            <w:tcW w:w="85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808FEA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i w:val="0"/>
                <w:iCs w:val="0"/>
                <w:caps w:val="0"/>
                <w:color w:val="000000"/>
                <w:spacing w:val="0"/>
                <w:sz w:val="24"/>
                <w:szCs w:val="24"/>
              </w:rPr>
              <w:t>法律服务机构</w:t>
            </w:r>
          </w:p>
        </w:tc>
        <w:tc>
          <w:tcPr>
            <w:tcW w:w="67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40A930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i w:val="0"/>
                <w:iCs w:val="0"/>
                <w:caps w:val="0"/>
                <w:color w:val="000000"/>
                <w:spacing w:val="0"/>
                <w:sz w:val="24"/>
                <w:szCs w:val="24"/>
              </w:rPr>
              <w:t>其他</w:t>
            </w:r>
          </w:p>
        </w:tc>
        <w:tc>
          <w:tcPr>
            <w:tcW w:w="675"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ECB090B">
            <w:pPr>
              <w:keepNext w:val="0"/>
              <w:keepLines w:val="0"/>
              <w:pageBreakBefore w:val="0"/>
              <w:kinsoku/>
              <w:wordWrap/>
              <w:overflowPunct/>
              <w:topLinePunct w:val="0"/>
              <w:autoSpaceDE/>
              <w:autoSpaceDN/>
              <w:bidi w:val="0"/>
              <w:adjustRightInd/>
              <w:snapToGrid/>
              <w:spacing w:line="560" w:lineRule="exact"/>
              <w:textAlignment w:val="auto"/>
              <w:rPr>
                <w:rFonts w:hint="default" w:ascii="sans-serif" w:hAnsi="sans-serif" w:eastAsia="sans-serif" w:cs="sans-serif"/>
                <w:i w:val="0"/>
                <w:iCs w:val="0"/>
                <w:caps w:val="0"/>
                <w:color w:val="000000"/>
                <w:spacing w:val="0"/>
                <w:sz w:val="21"/>
                <w:szCs w:val="21"/>
              </w:rPr>
            </w:pPr>
          </w:p>
        </w:tc>
      </w:tr>
      <w:tr w14:paraId="10D6B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60" w:hRule="atLeast"/>
        </w:trPr>
        <w:tc>
          <w:tcPr>
            <w:tcW w:w="3945" w:type="dxa"/>
            <w:gridSpan w:val="3"/>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7915B7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pPr>
            <w:r>
              <w:rPr>
                <w:rFonts w:hint="eastAsia" w:ascii="宋体" w:hAnsi="宋体" w:eastAsia="宋体" w:cs="宋体"/>
                <w:i w:val="0"/>
                <w:iCs w:val="0"/>
                <w:caps w:val="0"/>
                <w:color w:val="000000"/>
                <w:spacing w:val="0"/>
                <w:sz w:val="24"/>
                <w:szCs w:val="24"/>
              </w:rPr>
              <w:t>一、本年新收政府信息公开申请数量</w:t>
            </w:r>
          </w:p>
        </w:tc>
        <w:tc>
          <w:tcPr>
            <w:tcW w:w="8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1695D3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5335D8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c>
          <w:tcPr>
            <w:tcW w:w="63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51CF2B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c>
          <w:tcPr>
            <w:tcW w:w="8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BFF147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c>
          <w:tcPr>
            <w:tcW w:w="8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33F7B6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c>
          <w:tcPr>
            <w:tcW w:w="6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3FC12E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c>
          <w:tcPr>
            <w:tcW w:w="6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D6E55A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r>
      <w:tr w14:paraId="31D79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0" w:hRule="atLeast"/>
        </w:trPr>
        <w:tc>
          <w:tcPr>
            <w:tcW w:w="3945" w:type="dxa"/>
            <w:gridSpan w:val="3"/>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71CFB3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pPr>
            <w:r>
              <w:rPr>
                <w:rFonts w:hint="eastAsia" w:ascii="宋体" w:hAnsi="宋体" w:eastAsia="宋体" w:cs="宋体"/>
                <w:i w:val="0"/>
                <w:iCs w:val="0"/>
                <w:caps w:val="0"/>
                <w:color w:val="000000"/>
                <w:spacing w:val="0"/>
                <w:sz w:val="24"/>
                <w:szCs w:val="24"/>
              </w:rPr>
              <w:t>二、上年结转政府信息公开申请数量</w:t>
            </w:r>
          </w:p>
        </w:tc>
        <w:tc>
          <w:tcPr>
            <w:tcW w:w="8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E63975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BEAF6C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c>
          <w:tcPr>
            <w:tcW w:w="63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5CC83D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c>
          <w:tcPr>
            <w:tcW w:w="8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C6D81D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c>
          <w:tcPr>
            <w:tcW w:w="8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B8217E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c>
          <w:tcPr>
            <w:tcW w:w="6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0C32ED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c>
          <w:tcPr>
            <w:tcW w:w="6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A3D50F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r>
      <w:tr w14:paraId="2CF76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0" w:hRule="atLeast"/>
        </w:trPr>
        <w:tc>
          <w:tcPr>
            <w:tcW w:w="765"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1EFB5C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i w:val="0"/>
                <w:iCs w:val="0"/>
                <w:caps w:val="0"/>
                <w:color w:val="000000"/>
                <w:spacing w:val="0"/>
                <w:sz w:val="24"/>
                <w:szCs w:val="24"/>
              </w:rPr>
              <w:t>三、本年度办理结果</w:t>
            </w:r>
          </w:p>
        </w:tc>
        <w:tc>
          <w:tcPr>
            <w:tcW w:w="3180"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D8B50B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pPr>
            <w:r>
              <w:rPr>
                <w:rFonts w:ascii="楷体" w:hAnsi="楷体" w:eastAsia="楷体" w:cs="楷体"/>
                <w:i w:val="0"/>
                <w:iCs w:val="0"/>
                <w:caps w:val="0"/>
                <w:color w:val="000000"/>
                <w:spacing w:val="0"/>
                <w:sz w:val="24"/>
                <w:szCs w:val="24"/>
              </w:rPr>
              <w:t>（一）予以公开</w:t>
            </w:r>
          </w:p>
        </w:tc>
        <w:tc>
          <w:tcPr>
            <w:tcW w:w="8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00E700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788B04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c>
          <w:tcPr>
            <w:tcW w:w="63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2738DE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c>
          <w:tcPr>
            <w:tcW w:w="8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8ECD5E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c>
          <w:tcPr>
            <w:tcW w:w="8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1D2A64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c>
          <w:tcPr>
            <w:tcW w:w="6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5C82C7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c>
          <w:tcPr>
            <w:tcW w:w="67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441E6D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r>
      <w:tr w14:paraId="54560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15" w:hRule="atLeast"/>
        </w:trPr>
        <w:tc>
          <w:tcPr>
            <w:tcW w:w="76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792B840">
            <w:pPr>
              <w:keepNext w:val="0"/>
              <w:keepLines w:val="0"/>
              <w:pageBreakBefore w:val="0"/>
              <w:kinsoku/>
              <w:wordWrap/>
              <w:overflowPunct/>
              <w:topLinePunct w:val="0"/>
              <w:autoSpaceDE/>
              <w:autoSpaceDN/>
              <w:bidi w:val="0"/>
              <w:adjustRightInd/>
              <w:snapToGrid/>
              <w:spacing w:line="560" w:lineRule="exact"/>
              <w:textAlignment w:val="auto"/>
              <w:rPr>
                <w:rFonts w:hint="default" w:ascii="sans-serif" w:hAnsi="sans-serif" w:eastAsia="sans-serif" w:cs="sans-serif"/>
                <w:i w:val="0"/>
                <w:iCs w:val="0"/>
                <w:caps w:val="0"/>
                <w:color w:val="000000"/>
                <w:spacing w:val="0"/>
                <w:sz w:val="21"/>
                <w:szCs w:val="21"/>
              </w:rPr>
            </w:pPr>
          </w:p>
        </w:tc>
        <w:tc>
          <w:tcPr>
            <w:tcW w:w="3180"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F4591D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pPr>
            <w:r>
              <w:rPr>
                <w:rFonts w:hint="eastAsia" w:ascii="楷体" w:hAnsi="楷体" w:eastAsia="楷体" w:cs="楷体"/>
                <w:i w:val="0"/>
                <w:iCs w:val="0"/>
                <w:caps w:val="0"/>
                <w:color w:val="000000"/>
                <w:spacing w:val="0"/>
                <w:sz w:val="24"/>
                <w:szCs w:val="24"/>
              </w:rPr>
              <w:t>（二）部分公开（区分处理的，只计这一情形，不计其他情形）</w:t>
            </w:r>
          </w:p>
        </w:tc>
        <w:tc>
          <w:tcPr>
            <w:tcW w:w="8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C41255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DFCDDB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c>
          <w:tcPr>
            <w:tcW w:w="63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92EEF8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c>
          <w:tcPr>
            <w:tcW w:w="8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713B3C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c>
          <w:tcPr>
            <w:tcW w:w="8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F8C47F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c>
          <w:tcPr>
            <w:tcW w:w="6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2A4129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c>
          <w:tcPr>
            <w:tcW w:w="6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ADEF66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r>
      <w:tr w14:paraId="7F435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0" w:hRule="atLeast"/>
        </w:trPr>
        <w:tc>
          <w:tcPr>
            <w:tcW w:w="76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284B707">
            <w:pPr>
              <w:keepNext w:val="0"/>
              <w:keepLines w:val="0"/>
              <w:pageBreakBefore w:val="0"/>
              <w:kinsoku/>
              <w:wordWrap/>
              <w:overflowPunct/>
              <w:topLinePunct w:val="0"/>
              <w:autoSpaceDE/>
              <w:autoSpaceDN/>
              <w:bidi w:val="0"/>
              <w:adjustRightInd/>
              <w:snapToGrid/>
              <w:spacing w:line="560" w:lineRule="exact"/>
              <w:textAlignment w:val="auto"/>
              <w:rPr>
                <w:rFonts w:hint="default" w:ascii="sans-serif" w:hAnsi="sans-serif" w:eastAsia="sans-serif" w:cs="sans-serif"/>
                <w:i w:val="0"/>
                <w:iCs w:val="0"/>
                <w:caps w:val="0"/>
                <w:color w:val="000000"/>
                <w:spacing w:val="0"/>
                <w:sz w:val="21"/>
                <w:szCs w:val="21"/>
              </w:rPr>
            </w:pPr>
          </w:p>
        </w:tc>
        <w:tc>
          <w:tcPr>
            <w:tcW w:w="975"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0CD791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pPr>
            <w:r>
              <w:rPr>
                <w:rFonts w:hint="eastAsia" w:ascii="楷体" w:hAnsi="楷体" w:eastAsia="楷体" w:cs="楷体"/>
                <w:i w:val="0"/>
                <w:iCs w:val="0"/>
                <w:caps w:val="0"/>
                <w:color w:val="000000"/>
                <w:spacing w:val="0"/>
                <w:sz w:val="24"/>
                <w:szCs w:val="24"/>
              </w:rPr>
              <w:t>（三）不予公开</w:t>
            </w:r>
          </w:p>
        </w:tc>
        <w:tc>
          <w:tcPr>
            <w:tcW w:w="22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944D78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pPr>
            <w:r>
              <w:rPr>
                <w:rFonts w:hint="eastAsia" w:ascii="楷体" w:hAnsi="楷体" w:eastAsia="楷体" w:cs="楷体"/>
                <w:i w:val="0"/>
                <w:iCs w:val="0"/>
                <w:caps w:val="0"/>
                <w:color w:val="000000"/>
                <w:spacing w:val="0"/>
                <w:sz w:val="24"/>
                <w:szCs w:val="24"/>
              </w:rPr>
              <w:t>1.属于国家</w:t>
            </w:r>
            <w:r>
              <w:rPr>
                <w:rFonts w:hint="eastAsia" w:ascii="微软雅黑" w:hAnsi="微软雅黑" w:eastAsia="微软雅黑" w:cs="微软雅黑"/>
                <w:i w:val="0"/>
                <w:iCs w:val="0"/>
                <w:caps w:val="0"/>
                <w:color w:val="000000"/>
                <w:spacing w:val="0"/>
                <w:sz w:val="24"/>
                <w:szCs w:val="24"/>
              </w:rPr>
              <w:t>秘密</w:t>
            </w:r>
          </w:p>
        </w:tc>
        <w:tc>
          <w:tcPr>
            <w:tcW w:w="8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582597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4C4A04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c>
          <w:tcPr>
            <w:tcW w:w="63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CAAD5B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c>
          <w:tcPr>
            <w:tcW w:w="8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517B02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c>
          <w:tcPr>
            <w:tcW w:w="8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199F68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c>
          <w:tcPr>
            <w:tcW w:w="6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D2B88B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c>
          <w:tcPr>
            <w:tcW w:w="67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336C1C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r>
      <w:tr w14:paraId="32C14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15" w:hRule="atLeast"/>
        </w:trPr>
        <w:tc>
          <w:tcPr>
            <w:tcW w:w="76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718D5A0">
            <w:pPr>
              <w:keepNext w:val="0"/>
              <w:keepLines w:val="0"/>
              <w:pageBreakBefore w:val="0"/>
              <w:kinsoku/>
              <w:wordWrap/>
              <w:overflowPunct/>
              <w:topLinePunct w:val="0"/>
              <w:autoSpaceDE/>
              <w:autoSpaceDN/>
              <w:bidi w:val="0"/>
              <w:adjustRightInd/>
              <w:snapToGrid/>
              <w:spacing w:line="560" w:lineRule="exact"/>
              <w:textAlignment w:val="auto"/>
              <w:rPr>
                <w:rFonts w:hint="default" w:ascii="sans-serif" w:hAnsi="sans-serif" w:eastAsia="sans-serif" w:cs="sans-serif"/>
                <w:i w:val="0"/>
                <w:iCs w:val="0"/>
                <w:caps w:val="0"/>
                <w:color w:val="000000"/>
                <w:spacing w:val="0"/>
                <w:sz w:val="21"/>
                <w:szCs w:val="21"/>
              </w:rPr>
            </w:pPr>
          </w:p>
        </w:tc>
        <w:tc>
          <w:tcPr>
            <w:tcW w:w="97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C6074AA">
            <w:pPr>
              <w:keepNext w:val="0"/>
              <w:keepLines w:val="0"/>
              <w:pageBreakBefore w:val="0"/>
              <w:kinsoku/>
              <w:wordWrap/>
              <w:overflowPunct/>
              <w:topLinePunct w:val="0"/>
              <w:autoSpaceDE/>
              <w:autoSpaceDN/>
              <w:bidi w:val="0"/>
              <w:adjustRightInd/>
              <w:snapToGrid/>
              <w:spacing w:line="560" w:lineRule="exact"/>
              <w:textAlignment w:val="auto"/>
              <w:rPr>
                <w:rFonts w:hint="default" w:ascii="sans-serif" w:hAnsi="sans-serif" w:eastAsia="sans-serif" w:cs="sans-serif"/>
                <w:i w:val="0"/>
                <w:iCs w:val="0"/>
                <w:caps w:val="0"/>
                <w:color w:val="000000"/>
                <w:spacing w:val="0"/>
                <w:sz w:val="21"/>
                <w:szCs w:val="21"/>
              </w:rPr>
            </w:pPr>
          </w:p>
        </w:tc>
        <w:tc>
          <w:tcPr>
            <w:tcW w:w="22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C52B92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pPr>
            <w:r>
              <w:rPr>
                <w:rFonts w:hint="eastAsia" w:ascii="楷体" w:hAnsi="楷体" w:eastAsia="楷体" w:cs="楷体"/>
                <w:i w:val="0"/>
                <w:iCs w:val="0"/>
                <w:caps w:val="0"/>
                <w:color w:val="000000"/>
                <w:spacing w:val="0"/>
                <w:sz w:val="24"/>
                <w:szCs w:val="24"/>
              </w:rPr>
              <w:t>2.其他法律行政法规禁止公开</w:t>
            </w:r>
          </w:p>
        </w:tc>
        <w:tc>
          <w:tcPr>
            <w:tcW w:w="8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E5B622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4ED112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c>
          <w:tcPr>
            <w:tcW w:w="63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A58BA5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c>
          <w:tcPr>
            <w:tcW w:w="8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A2D21F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c>
          <w:tcPr>
            <w:tcW w:w="8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C70F0E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c>
          <w:tcPr>
            <w:tcW w:w="6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33EFEA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c>
          <w:tcPr>
            <w:tcW w:w="6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B347C0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r>
      <w:tr w14:paraId="16AED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60" w:hRule="atLeast"/>
        </w:trPr>
        <w:tc>
          <w:tcPr>
            <w:tcW w:w="76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49F0739">
            <w:pPr>
              <w:keepNext w:val="0"/>
              <w:keepLines w:val="0"/>
              <w:pageBreakBefore w:val="0"/>
              <w:kinsoku/>
              <w:wordWrap/>
              <w:overflowPunct/>
              <w:topLinePunct w:val="0"/>
              <w:autoSpaceDE/>
              <w:autoSpaceDN/>
              <w:bidi w:val="0"/>
              <w:adjustRightInd/>
              <w:snapToGrid/>
              <w:spacing w:line="560" w:lineRule="exact"/>
              <w:textAlignment w:val="auto"/>
              <w:rPr>
                <w:rFonts w:hint="default" w:ascii="sans-serif" w:hAnsi="sans-serif" w:eastAsia="sans-serif" w:cs="sans-serif"/>
                <w:i w:val="0"/>
                <w:iCs w:val="0"/>
                <w:caps w:val="0"/>
                <w:color w:val="000000"/>
                <w:spacing w:val="0"/>
                <w:sz w:val="21"/>
                <w:szCs w:val="21"/>
              </w:rPr>
            </w:pPr>
          </w:p>
        </w:tc>
        <w:tc>
          <w:tcPr>
            <w:tcW w:w="97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3C1E0EB">
            <w:pPr>
              <w:keepNext w:val="0"/>
              <w:keepLines w:val="0"/>
              <w:pageBreakBefore w:val="0"/>
              <w:kinsoku/>
              <w:wordWrap/>
              <w:overflowPunct/>
              <w:topLinePunct w:val="0"/>
              <w:autoSpaceDE/>
              <w:autoSpaceDN/>
              <w:bidi w:val="0"/>
              <w:adjustRightInd/>
              <w:snapToGrid/>
              <w:spacing w:line="560" w:lineRule="exact"/>
              <w:textAlignment w:val="auto"/>
              <w:rPr>
                <w:rFonts w:hint="default" w:ascii="sans-serif" w:hAnsi="sans-serif" w:eastAsia="sans-serif" w:cs="sans-serif"/>
                <w:i w:val="0"/>
                <w:iCs w:val="0"/>
                <w:caps w:val="0"/>
                <w:color w:val="000000"/>
                <w:spacing w:val="0"/>
                <w:sz w:val="21"/>
                <w:szCs w:val="21"/>
              </w:rPr>
            </w:pPr>
          </w:p>
        </w:tc>
        <w:tc>
          <w:tcPr>
            <w:tcW w:w="22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8BB678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pPr>
            <w:r>
              <w:rPr>
                <w:rFonts w:hint="eastAsia" w:ascii="楷体" w:hAnsi="楷体" w:eastAsia="楷体" w:cs="楷体"/>
                <w:i w:val="0"/>
                <w:iCs w:val="0"/>
                <w:caps w:val="0"/>
                <w:color w:val="000000"/>
                <w:spacing w:val="0"/>
                <w:sz w:val="24"/>
                <w:szCs w:val="24"/>
              </w:rPr>
              <w:t>3.危及“三安全一稳定”</w:t>
            </w:r>
          </w:p>
        </w:tc>
        <w:tc>
          <w:tcPr>
            <w:tcW w:w="8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2B7978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969A55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c>
          <w:tcPr>
            <w:tcW w:w="63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CF3152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c>
          <w:tcPr>
            <w:tcW w:w="8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F0F11E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c>
          <w:tcPr>
            <w:tcW w:w="8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5F3C61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c>
          <w:tcPr>
            <w:tcW w:w="6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E17099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c>
          <w:tcPr>
            <w:tcW w:w="6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72024A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r>
      <w:tr w14:paraId="6DB61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0" w:hRule="atLeast"/>
        </w:trPr>
        <w:tc>
          <w:tcPr>
            <w:tcW w:w="76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12EA4C3">
            <w:pPr>
              <w:keepNext w:val="0"/>
              <w:keepLines w:val="0"/>
              <w:pageBreakBefore w:val="0"/>
              <w:kinsoku/>
              <w:wordWrap/>
              <w:overflowPunct/>
              <w:topLinePunct w:val="0"/>
              <w:autoSpaceDE/>
              <w:autoSpaceDN/>
              <w:bidi w:val="0"/>
              <w:adjustRightInd/>
              <w:snapToGrid/>
              <w:spacing w:line="560" w:lineRule="exact"/>
              <w:textAlignment w:val="auto"/>
              <w:rPr>
                <w:rFonts w:hint="default" w:ascii="sans-serif" w:hAnsi="sans-serif" w:eastAsia="sans-serif" w:cs="sans-serif"/>
                <w:i w:val="0"/>
                <w:iCs w:val="0"/>
                <w:caps w:val="0"/>
                <w:color w:val="000000"/>
                <w:spacing w:val="0"/>
                <w:sz w:val="21"/>
                <w:szCs w:val="21"/>
              </w:rPr>
            </w:pPr>
          </w:p>
        </w:tc>
        <w:tc>
          <w:tcPr>
            <w:tcW w:w="97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F66F00A">
            <w:pPr>
              <w:keepNext w:val="0"/>
              <w:keepLines w:val="0"/>
              <w:pageBreakBefore w:val="0"/>
              <w:kinsoku/>
              <w:wordWrap/>
              <w:overflowPunct/>
              <w:topLinePunct w:val="0"/>
              <w:autoSpaceDE/>
              <w:autoSpaceDN/>
              <w:bidi w:val="0"/>
              <w:adjustRightInd/>
              <w:snapToGrid/>
              <w:spacing w:line="560" w:lineRule="exact"/>
              <w:textAlignment w:val="auto"/>
              <w:rPr>
                <w:rFonts w:hint="default" w:ascii="sans-serif" w:hAnsi="sans-serif" w:eastAsia="sans-serif" w:cs="sans-serif"/>
                <w:i w:val="0"/>
                <w:iCs w:val="0"/>
                <w:caps w:val="0"/>
                <w:color w:val="000000"/>
                <w:spacing w:val="0"/>
                <w:sz w:val="21"/>
                <w:szCs w:val="21"/>
              </w:rPr>
            </w:pPr>
          </w:p>
        </w:tc>
        <w:tc>
          <w:tcPr>
            <w:tcW w:w="22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3F2E0E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pPr>
            <w:r>
              <w:rPr>
                <w:rFonts w:hint="eastAsia" w:ascii="楷体" w:hAnsi="楷体" w:eastAsia="楷体" w:cs="楷体"/>
                <w:i w:val="0"/>
                <w:iCs w:val="0"/>
                <w:caps w:val="0"/>
                <w:color w:val="000000"/>
                <w:spacing w:val="0"/>
                <w:sz w:val="24"/>
                <w:szCs w:val="24"/>
              </w:rPr>
              <w:t>4.保护第三方合法权益</w:t>
            </w:r>
          </w:p>
        </w:tc>
        <w:tc>
          <w:tcPr>
            <w:tcW w:w="8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D4912F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D4BD8C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c>
          <w:tcPr>
            <w:tcW w:w="63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552C88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c>
          <w:tcPr>
            <w:tcW w:w="8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27B0A2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c>
          <w:tcPr>
            <w:tcW w:w="8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A6A44C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c>
          <w:tcPr>
            <w:tcW w:w="6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6F399E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c>
          <w:tcPr>
            <w:tcW w:w="6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E7B9FB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r>
      <w:tr w14:paraId="381A8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15" w:hRule="atLeast"/>
        </w:trPr>
        <w:tc>
          <w:tcPr>
            <w:tcW w:w="76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505C1FE">
            <w:pPr>
              <w:keepNext w:val="0"/>
              <w:keepLines w:val="0"/>
              <w:pageBreakBefore w:val="0"/>
              <w:kinsoku/>
              <w:wordWrap/>
              <w:overflowPunct/>
              <w:topLinePunct w:val="0"/>
              <w:autoSpaceDE/>
              <w:autoSpaceDN/>
              <w:bidi w:val="0"/>
              <w:adjustRightInd/>
              <w:snapToGrid/>
              <w:spacing w:line="560" w:lineRule="exact"/>
              <w:textAlignment w:val="auto"/>
              <w:rPr>
                <w:rFonts w:hint="default" w:ascii="sans-serif" w:hAnsi="sans-serif" w:eastAsia="sans-serif" w:cs="sans-serif"/>
                <w:i w:val="0"/>
                <w:iCs w:val="0"/>
                <w:caps w:val="0"/>
                <w:color w:val="000000"/>
                <w:spacing w:val="0"/>
                <w:sz w:val="21"/>
                <w:szCs w:val="21"/>
              </w:rPr>
            </w:pPr>
          </w:p>
        </w:tc>
        <w:tc>
          <w:tcPr>
            <w:tcW w:w="97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7C9911F">
            <w:pPr>
              <w:keepNext w:val="0"/>
              <w:keepLines w:val="0"/>
              <w:pageBreakBefore w:val="0"/>
              <w:kinsoku/>
              <w:wordWrap/>
              <w:overflowPunct/>
              <w:topLinePunct w:val="0"/>
              <w:autoSpaceDE/>
              <w:autoSpaceDN/>
              <w:bidi w:val="0"/>
              <w:adjustRightInd/>
              <w:snapToGrid/>
              <w:spacing w:line="560" w:lineRule="exact"/>
              <w:textAlignment w:val="auto"/>
              <w:rPr>
                <w:rFonts w:hint="default" w:ascii="sans-serif" w:hAnsi="sans-serif" w:eastAsia="sans-serif" w:cs="sans-serif"/>
                <w:i w:val="0"/>
                <w:iCs w:val="0"/>
                <w:caps w:val="0"/>
                <w:color w:val="000000"/>
                <w:spacing w:val="0"/>
                <w:sz w:val="21"/>
                <w:szCs w:val="21"/>
              </w:rPr>
            </w:pPr>
          </w:p>
        </w:tc>
        <w:tc>
          <w:tcPr>
            <w:tcW w:w="22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D2827B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pPr>
            <w:r>
              <w:rPr>
                <w:rFonts w:hint="eastAsia" w:ascii="楷体" w:hAnsi="楷体" w:eastAsia="楷体" w:cs="楷体"/>
                <w:i w:val="0"/>
                <w:iCs w:val="0"/>
                <w:caps w:val="0"/>
                <w:color w:val="000000"/>
                <w:spacing w:val="0"/>
                <w:sz w:val="24"/>
                <w:szCs w:val="24"/>
              </w:rPr>
              <w:t>5.属于三类内部事务信息</w:t>
            </w:r>
          </w:p>
        </w:tc>
        <w:tc>
          <w:tcPr>
            <w:tcW w:w="8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533C19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1BBD23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c>
          <w:tcPr>
            <w:tcW w:w="63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9C194D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c>
          <w:tcPr>
            <w:tcW w:w="8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021CE3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c>
          <w:tcPr>
            <w:tcW w:w="8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785677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c>
          <w:tcPr>
            <w:tcW w:w="6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EC17B9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c>
          <w:tcPr>
            <w:tcW w:w="6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7F98F9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r>
      <w:tr w14:paraId="30EAF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0" w:hRule="atLeast"/>
        </w:trPr>
        <w:tc>
          <w:tcPr>
            <w:tcW w:w="76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E3DBE98">
            <w:pPr>
              <w:keepNext w:val="0"/>
              <w:keepLines w:val="0"/>
              <w:pageBreakBefore w:val="0"/>
              <w:kinsoku/>
              <w:wordWrap/>
              <w:overflowPunct/>
              <w:topLinePunct w:val="0"/>
              <w:autoSpaceDE/>
              <w:autoSpaceDN/>
              <w:bidi w:val="0"/>
              <w:adjustRightInd/>
              <w:snapToGrid/>
              <w:spacing w:line="560" w:lineRule="exact"/>
              <w:textAlignment w:val="auto"/>
              <w:rPr>
                <w:rFonts w:hint="default" w:ascii="sans-serif" w:hAnsi="sans-serif" w:eastAsia="sans-serif" w:cs="sans-serif"/>
                <w:i w:val="0"/>
                <w:iCs w:val="0"/>
                <w:caps w:val="0"/>
                <w:color w:val="000000"/>
                <w:spacing w:val="0"/>
                <w:sz w:val="21"/>
                <w:szCs w:val="21"/>
              </w:rPr>
            </w:pPr>
          </w:p>
        </w:tc>
        <w:tc>
          <w:tcPr>
            <w:tcW w:w="97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AE074F2">
            <w:pPr>
              <w:keepNext w:val="0"/>
              <w:keepLines w:val="0"/>
              <w:pageBreakBefore w:val="0"/>
              <w:kinsoku/>
              <w:wordWrap/>
              <w:overflowPunct/>
              <w:topLinePunct w:val="0"/>
              <w:autoSpaceDE/>
              <w:autoSpaceDN/>
              <w:bidi w:val="0"/>
              <w:adjustRightInd/>
              <w:snapToGrid/>
              <w:spacing w:line="560" w:lineRule="exact"/>
              <w:textAlignment w:val="auto"/>
              <w:rPr>
                <w:rFonts w:hint="default" w:ascii="sans-serif" w:hAnsi="sans-serif" w:eastAsia="sans-serif" w:cs="sans-serif"/>
                <w:i w:val="0"/>
                <w:iCs w:val="0"/>
                <w:caps w:val="0"/>
                <w:color w:val="000000"/>
                <w:spacing w:val="0"/>
                <w:sz w:val="21"/>
                <w:szCs w:val="21"/>
              </w:rPr>
            </w:pPr>
          </w:p>
        </w:tc>
        <w:tc>
          <w:tcPr>
            <w:tcW w:w="22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F14DCD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pPr>
            <w:r>
              <w:rPr>
                <w:rFonts w:hint="eastAsia" w:ascii="楷体" w:hAnsi="楷体" w:eastAsia="楷体" w:cs="楷体"/>
                <w:i w:val="0"/>
                <w:iCs w:val="0"/>
                <w:caps w:val="0"/>
                <w:color w:val="000000"/>
                <w:spacing w:val="0"/>
                <w:sz w:val="24"/>
                <w:szCs w:val="24"/>
              </w:rPr>
              <w:t>6.属于四类过程性信息</w:t>
            </w:r>
          </w:p>
        </w:tc>
        <w:tc>
          <w:tcPr>
            <w:tcW w:w="8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B16820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C3002E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c>
          <w:tcPr>
            <w:tcW w:w="63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62A762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c>
          <w:tcPr>
            <w:tcW w:w="8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9B56FF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c>
          <w:tcPr>
            <w:tcW w:w="8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85D165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c>
          <w:tcPr>
            <w:tcW w:w="6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BC0F0E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c>
          <w:tcPr>
            <w:tcW w:w="6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AF3F3F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r>
      <w:tr w14:paraId="708DA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0" w:hRule="atLeast"/>
        </w:trPr>
        <w:tc>
          <w:tcPr>
            <w:tcW w:w="76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FF37154">
            <w:pPr>
              <w:keepNext w:val="0"/>
              <w:keepLines w:val="0"/>
              <w:pageBreakBefore w:val="0"/>
              <w:kinsoku/>
              <w:wordWrap/>
              <w:overflowPunct/>
              <w:topLinePunct w:val="0"/>
              <w:autoSpaceDE/>
              <w:autoSpaceDN/>
              <w:bidi w:val="0"/>
              <w:adjustRightInd/>
              <w:snapToGrid/>
              <w:spacing w:line="560" w:lineRule="exact"/>
              <w:textAlignment w:val="auto"/>
              <w:rPr>
                <w:rFonts w:hint="default" w:ascii="sans-serif" w:hAnsi="sans-serif" w:eastAsia="sans-serif" w:cs="sans-serif"/>
                <w:i w:val="0"/>
                <w:iCs w:val="0"/>
                <w:caps w:val="0"/>
                <w:color w:val="000000"/>
                <w:spacing w:val="0"/>
                <w:sz w:val="21"/>
                <w:szCs w:val="21"/>
              </w:rPr>
            </w:pPr>
          </w:p>
        </w:tc>
        <w:tc>
          <w:tcPr>
            <w:tcW w:w="97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B1460FA">
            <w:pPr>
              <w:keepNext w:val="0"/>
              <w:keepLines w:val="0"/>
              <w:pageBreakBefore w:val="0"/>
              <w:kinsoku/>
              <w:wordWrap/>
              <w:overflowPunct/>
              <w:topLinePunct w:val="0"/>
              <w:autoSpaceDE/>
              <w:autoSpaceDN/>
              <w:bidi w:val="0"/>
              <w:adjustRightInd/>
              <w:snapToGrid/>
              <w:spacing w:line="560" w:lineRule="exact"/>
              <w:textAlignment w:val="auto"/>
              <w:rPr>
                <w:rFonts w:hint="default" w:ascii="sans-serif" w:hAnsi="sans-serif" w:eastAsia="sans-serif" w:cs="sans-serif"/>
                <w:i w:val="0"/>
                <w:iCs w:val="0"/>
                <w:caps w:val="0"/>
                <w:color w:val="000000"/>
                <w:spacing w:val="0"/>
                <w:sz w:val="21"/>
                <w:szCs w:val="21"/>
              </w:rPr>
            </w:pPr>
          </w:p>
        </w:tc>
        <w:tc>
          <w:tcPr>
            <w:tcW w:w="22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40CB94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pPr>
            <w:r>
              <w:rPr>
                <w:rFonts w:hint="eastAsia" w:ascii="楷体" w:hAnsi="楷体" w:eastAsia="楷体" w:cs="楷体"/>
                <w:i w:val="0"/>
                <w:iCs w:val="0"/>
                <w:caps w:val="0"/>
                <w:color w:val="000000"/>
                <w:spacing w:val="0"/>
                <w:sz w:val="24"/>
                <w:szCs w:val="24"/>
              </w:rPr>
              <w:t>7.属于行政执法案卷</w:t>
            </w:r>
          </w:p>
        </w:tc>
        <w:tc>
          <w:tcPr>
            <w:tcW w:w="8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F77168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A16D71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c>
          <w:tcPr>
            <w:tcW w:w="63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5B92F9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c>
          <w:tcPr>
            <w:tcW w:w="8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EB6643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c>
          <w:tcPr>
            <w:tcW w:w="8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6244DD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c>
          <w:tcPr>
            <w:tcW w:w="6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031843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c>
          <w:tcPr>
            <w:tcW w:w="6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8EEA3C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r>
      <w:tr w14:paraId="06CCF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0" w:hRule="atLeast"/>
        </w:trPr>
        <w:tc>
          <w:tcPr>
            <w:tcW w:w="76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6145C07">
            <w:pPr>
              <w:keepNext w:val="0"/>
              <w:keepLines w:val="0"/>
              <w:pageBreakBefore w:val="0"/>
              <w:kinsoku/>
              <w:wordWrap/>
              <w:overflowPunct/>
              <w:topLinePunct w:val="0"/>
              <w:autoSpaceDE/>
              <w:autoSpaceDN/>
              <w:bidi w:val="0"/>
              <w:adjustRightInd/>
              <w:snapToGrid/>
              <w:spacing w:line="560" w:lineRule="exact"/>
              <w:textAlignment w:val="auto"/>
              <w:rPr>
                <w:rFonts w:hint="default" w:ascii="sans-serif" w:hAnsi="sans-serif" w:eastAsia="sans-serif" w:cs="sans-serif"/>
                <w:i w:val="0"/>
                <w:iCs w:val="0"/>
                <w:caps w:val="0"/>
                <w:color w:val="000000"/>
                <w:spacing w:val="0"/>
                <w:sz w:val="21"/>
                <w:szCs w:val="21"/>
              </w:rPr>
            </w:pPr>
          </w:p>
        </w:tc>
        <w:tc>
          <w:tcPr>
            <w:tcW w:w="97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C9992DA">
            <w:pPr>
              <w:keepNext w:val="0"/>
              <w:keepLines w:val="0"/>
              <w:pageBreakBefore w:val="0"/>
              <w:kinsoku/>
              <w:wordWrap/>
              <w:overflowPunct/>
              <w:topLinePunct w:val="0"/>
              <w:autoSpaceDE/>
              <w:autoSpaceDN/>
              <w:bidi w:val="0"/>
              <w:adjustRightInd/>
              <w:snapToGrid/>
              <w:spacing w:line="560" w:lineRule="exact"/>
              <w:textAlignment w:val="auto"/>
              <w:rPr>
                <w:rFonts w:hint="default" w:ascii="sans-serif" w:hAnsi="sans-serif" w:eastAsia="sans-serif" w:cs="sans-serif"/>
                <w:i w:val="0"/>
                <w:iCs w:val="0"/>
                <w:caps w:val="0"/>
                <w:color w:val="000000"/>
                <w:spacing w:val="0"/>
                <w:sz w:val="21"/>
                <w:szCs w:val="21"/>
              </w:rPr>
            </w:pPr>
          </w:p>
        </w:tc>
        <w:tc>
          <w:tcPr>
            <w:tcW w:w="22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0488F1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pPr>
            <w:r>
              <w:rPr>
                <w:rFonts w:hint="eastAsia" w:ascii="楷体" w:hAnsi="楷体" w:eastAsia="楷体" w:cs="楷体"/>
                <w:i w:val="0"/>
                <w:iCs w:val="0"/>
                <w:caps w:val="0"/>
                <w:color w:val="000000"/>
                <w:spacing w:val="0"/>
                <w:sz w:val="24"/>
                <w:szCs w:val="24"/>
              </w:rPr>
              <w:t>8.属于行政查询事项</w:t>
            </w:r>
          </w:p>
        </w:tc>
        <w:tc>
          <w:tcPr>
            <w:tcW w:w="8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E6270D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7B4208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c>
          <w:tcPr>
            <w:tcW w:w="63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29D8D6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c>
          <w:tcPr>
            <w:tcW w:w="8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87B221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c>
          <w:tcPr>
            <w:tcW w:w="8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65F892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c>
          <w:tcPr>
            <w:tcW w:w="6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078C35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c>
          <w:tcPr>
            <w:tcW w:w="6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B775E7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r>
      <w:tr w14:paraId="32280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15" w:hRule="atLeast"/>
        </w:trPr>
        <w:tc>
          <w:tcPr>
            <w:tcW w:w="76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4756FCD">
            <w:pPr>
              <w:keepNext w:val="0"/>
              <w:keepLines w:val="0"/>
              <w:pageBreakBefore w:val="0"/>
              <w:kinsoku/>
              <w:wordWrap/>
              <w:overflowPunct/>
              <w:topLinePunct w:val="0"/>
              <w:autoSpaceDE/>
              <w:autoSpaceDN/>
              <w:bidi w:val="0"/>
              <w:adjustRightInd/>
              <w:snapToGrid/>
              <w:spacing w:line="560" w:lineRule="exact"/>
              <w:textAlignment w:val="auto"/>
              <w:rPr>
                <w:rFonts w:hint="default" w:ascii="sans-serif" w:hAnsi="sans-serif" w:eastAsia="sans-serif" w:cs="sans-serif"/>
                <w:i w:val="0"/>
                <w:iCs w:val="0"/>
                <w:caps w:val="0"/>
                <w:color w:val="000000"/>
                <w:spacing w:val="0"/>
                <w:sz w:val="21"/>
                <w:szCs w:val="21"/>
              </w:rPr>
            </w:pPr>
          </w:p>
        </w:tc>
        <w:tc>
          <w:tcPr>
            <w:tcW w:w="975"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F62B81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pPr>
            <w:r>
              <w:rPr>
                <w:rFonts w:hint="eastAsia" w:ascii="楷体" w:hAnsi="楷体" w:eastAsia="楷体" w:cs="楷体"/>
                <w:i w:val="0"/>
                <w:iCs w:val="0"/>
                <w:caps w:val="0"/>
                <w:color w:val="000000"/>
                <w:spacing w:val="0"/>
                <w:sz w:val="24"/>
                <w:szCs w:val="24"/>
              </w:rPr>
              <w:t>（四）无法提供</w:t>
            </w:r>
          </w:p>
        </w:tc>
        <w:tc>
          <w:tcPr>
            <w:tcW w:w="22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314530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pPr>
            <w:r>
              <w:rPr>
                <w:rFonts w:hint="eastAsia" w:ascii="楷体" w:hAnsi="楷体" w:eastAsia="楷体" w:cs="楷体"/>
                <w:i w:val="0"/>
                <w:iCs w:val="0"/>
                <w:caps w:val="0"/>
                <w:color w:val="000000"/>
                <w:spacing w:val="0"/>
                <w:sz w:val="24"/>
                <w:szCs w:val="24"/>
              </w:rPr>
              <w:t>1.本机关不掌握相关政府信息</w:t>
            </w:r>
          </w:p>
        </w:tc>
        <w:tc>
          <w:tcPr>
            <w:tcW w:w="8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7C5997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58F921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c>
          <w:tcPr>
            <w:tcW w:w="63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682269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c>
          <w:tcPr>
            <w:tcW w:w="8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22457B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c>
          <w:tcPr>
            <w:tcW w:w="8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0086AB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c>
          <w:tcPr>
            <w:tcW w:w="6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59FAA1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c>
          <w:tcPr>
            <w:tcW w:w="6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3594C3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r>
      <w:tr w14:paraId="1FF22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15" w:hRule="atLeast"/>
        </w:trPr>
        <w:tc>
          <w:tcPr>
            <w:tcW w:w="76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3A0903A">
            <w:pPr>
              <w:keepNext w:val="0"/>
              <w:keepLines w:val="0"/>
              <w:pageBreakBefore w:val="0"/>
              <w:kinsoku/>
              <w:wordWrap/>
              <w:overflowPunct/>
              <w:topLinePunct w:val="0"/>
              <w:autoSpaceDE/>
              <w:autoSpaceDN/>
              <w:bidi w:val="0"/>
              <w:adjustRightInd/>
              <w:snapToGrid/>
              <w:spacing w:line="560" w:lineRule="exact"/>
              <w:textAlignment w:val="auto"/>
              <w:rPr>
                <w:rFonts w:hint="default" w:ascii="sans-serif" w:hAnsi="sans-serif" w:eastAsia="sans-serif" w:cs="sans-serif"/>
                <w:i w:val="0"/>
                <w:iCs w:val="0"/>
                <w:caps w:val="0"/>
                <w:color w:val="000000"/>
                <w:spacing w:val="0"/>
                <w:sz w:val="21"/>
                <w:szCs w:val="21"/>
              </w:rPr>
            </w:pPr>
          </w:p>
        </w:tc>
        <w:tc>
          <w:tcPr>
            <w:tcW w:w="97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6B56416">
            <w:pPr>
              <w:keepNext w:val="0"/>
              <w:keepLines w:val="0"/>
              <w:pageBreakBefore w:val="0"/>
              <w:kinsoku/>
              <w:wordWrap/>
              <w:overflowPunct/>
              <w:topLinePunct w:val="0"/>
              <w:autoSpaceDE/>
              <w:autoSpaceDN/>
              <w:bidi w:val="0"/>
              <w:adjustRightInd/>
              <w:snapToGrid/>
              <w:spacing w:line="560" w:lineRule="exact"/>
              <w:textAlignment w:val="auto"/>
              <w:rPr>
                <w:rFonts w:hint="default" w:ascii="sans-serif" w:hAnsi="sans-serif" w:eastAsia="sans-serif" w:cs="sans-serif"/>
                <w:i w:val="0"/>
                <w:iCs w:val="0"/>
                <w:caps w:val="0"/>
                <w:color w:val="000000"/>
                <w:spacing w:val="0"/>
                <w:sz w:val="21"/>
                <w:szCs w:val="21"/>
              </w:rPr>
            </w:pPr>
          </w:p>
        </w:tc>
        <w:tc>
          <w:tcPr>
            <w:tcW w:w="22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9E4E47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pPr>
            <w:r>
              <w:rPr>
                <w:rFonts w:hint="eastAsia" w:ascii="楷体" w:hAnsi="楷体" w:eastAsia="楷体" w:cs="楷体"/>
                <w:i w:val="0"/>
                <w:iCs w:val="0"/>
                <w:caps w:val="0"/>
                <w:color w:val="000000"/>
                <w:spacing w:val="0"/>
                <w:sz w:val="24"/>
                <w:szCs w:val="24"/>
              </w:rPr>
              <w:t>2.没有现成信息需要另行制作</w:t>
            </w:r>
          </w:p>
        </w:tc>
        <w:tc>
          <w:tcPr>
            <w:tcW w:w="8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EA516E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970697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c>
          <w:tcPr>
            <w:tcW w:w="63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360A36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c>
          <w:tcPr>
            <w:tcW w:w="8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FC673E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c>
          <w:tcPr>
            <w:tcW w:w="8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F4A82F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c>
          <w:tcPr>
            <w:tcW w:w="6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900B65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c>
          <w:tcPr>
            <w:tcW w:w="6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69E1E6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r>
      <w:tr w14:paraId="3146C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15" w:hRule="atLeast"/>
        </w:trPr>
        <w:tc>
          <w:tcPr>
            <w:tcW w:w="76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95718A9">
            <w:pPr>
              <w:keepNext w:val="0"/>
              <w:keepLines w:val="0"/>
              <w:pageBreakBefore w:val="0"/>
              <w:kinsoku/>
              <w:wordWrap/>
              <w:overflowPunct/>
              <w:topLinePunct w:val="0"/>
              <w:autoSpaceDE/>
              <w:autoSpaceDN/>
              <w:bidi w:val="0"/>
              <w:adjustRightInd/>
              <w:snapToGrid/>
              <w:spacing w:line="560" w:lineRule="exact"/>
              <w:textAlignment w:val="auto"/>
              <w:rPr>
                <w:rFonts w:hint="default" w:ascii="sans-serif" w:hAnsi="sans-serif" w:eastAsia="sans-serif" w:cs="sans-serif"/>
                <w:i w:val="0"/>
                <w:iCs w:val="0"/>
                <w:caps w:val="0"/>
                <w:color w:val="000000"/>
                <w:spacing w:val="0"/>
                <w:sz w:val="21"/>
                <w:szCs w:val="21"/>
              </w:rPr>
            </w:pPr>
          </w:p>
        </w:tc>
        <w:tc>
          <w:tcPr>
            <w:tcW w:w="97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8428650">
            <w:pPr>
              <w:keepNext w:val="0"/>
              <w:keepLines w:val="0"/>
              <w:pageBreakBefore w:val="0"/>
              <w:kinsoku/>
              <w:wordWrap/>
              <w:overflowPunct/>
              <w:topLinePunct w:val="0"/>
              <w:autoSpaceDE/>
              <w:autoSpaceDN/>
              <w:bidi w:val="0"/>
              <w:adjustRightInd/>
              <w:snapToGrid/>
              <w:spacing w:line="560" w:lineRule="exact"/>
              <w:textAlignment w:val="auto"/>
              <w:rPr>
                <w:rFonts w:hint="default" w:ascii="sans-serif" w:hAnsi="sans-serif" w:eastAsia="sans-serif" w:cs="sans-serif"/>
                <w:i w:val="0"/>
                <w:iCs w:val="0"/>
                <w:caps w:val="0"/>
                <w:color w:val="000000"/>
                <w:spacing w:val="0"/>
                <w:sz w:val="21"/>
                <w:szCs w:val="21"/>
              </w:rPr>
            </w:pPr>
          </w:p>
        </w:tc>
        <w:tc>
          <w:tcPr>
            <w:tcW w:w="22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4C2F2D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pPr>
            <w:r>
              <w:rPr>
                <w:rFonts w:hint="eastAsia" w:ascii="楷体" w:hAnsi="楷体" w:eastAsia="楷体" w:cs="楷体"/>
                <w:i w:val="0"/>
                <w:iCs w:val="0"/>
                <w:caps w:val="0"/>
                <w:color w:val="000000"/>
                <w:spacing w:val="0"/>
                <w:sz w:val="24"/>
                <w:szCs w:val="24"/>
              </w:rPr>
              <w:t>3.补正后申请内容仍不明确</w:t>
            </w:r>
          </w:p>
        </w:tc>
        <w:tc>
          <w:tcPr>
            <w:tcW w:w="8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4C0052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16823B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c>
          <w:tcPr>
            <w:tcW w:w="63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D4A83C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c>
          <w:tcPr>
            <w:tcW w:w="8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A4946D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c>
          <w:tcPr>
            <w:tcW w:w="8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8B15AE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c>
          <w:tcPr>
            <w:tcW w:w="6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9D73E7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c>
          <w:tcPr>
            <w:tcW w:w="6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0DE3B4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r>
      <w:tr w14:paraId="0D06D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0" w:hRule="atLeast"/>
        </w:trPr>
        <w:tc>
          <w:tcPr>
            <w:tcW w:w="76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5A23155">
            <w:pPr>
              <w:keepNext w:val="0"/>
              <w:keepLines w:val="0"/>
              <w:pageBreakBefore w:val="0"/>
              <w:kinsoku/>
              <w:wordWrap/>
              <w:overflowPunct/>
              <w:topLinePunct w:val="0"/>
              <w:autoSpaceDE/>
              <w:autoSpaceDN/>
              <w:bidi w:val="0"/>
              <w:adjustRightInd/>
              <w:snapToGrid/>
              <w:spacing w:line="560" w:lineRule="exact"/>
              <w:textAlignment w:val="auto"/>
              <w:rPr>
                <w:rFonts w:hint="default" w:ascii="sans-serif" w:hAnsi="sans-serif" w:eastAsia="sans-serif" w:cs="sans-serif"/>
                <w:i w:val="0"/>
                <w:iCs w:val="0"/>
                <w:caps w:val="0"/>
                <w:color w:val="000000"/>
                <w:spacing w:val="0"/>
                <w:sz w:val="21"/>
                <w:szCs w:val="21"/>
              </w:rPr>
            </w:pPr>
          </w:p>
        </w:tc>
        <w:tc>
          <w:tcPr>
            <w:tcW w:w="975"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640782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pPr>
            <w:r>
              <w:rPr>
                <w:rFonts w:hint="eastAsia" w:ascii="楷体" w:hAnsi="楷体" w:eastAsia="楷体" w:cs="楷体"/>
                <w:i w:val="0"/>
                <w:iCs w:val="0"/>
                <w:caps w:val="0"/>
                <w:color w:val="000000"/>
                <w:spacing w:val="0"/>
                <w:sz w:val="24"/>
                <w:szCs w:val="24"/>
              </w:rPr>
              <w:t> </w:t>
            </w:r>
          </w:p>
          <w:p w14:paraId="587A158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pPr>
            <w:r>
              <w:rPr>
                <w:rFonts w:hint="eastAsia" w:ascii="楷体" w:hAnsi="楷体" w:eastAsia="楷体" w:cs="楷体"/>
                <w:i w:val="0"/>
                <w:iCs w:val="0"/>
                <w:caps w:val="0"/>
                <w:color w:val="000000"/>
                <w:spacing w:val="0"/>
                <w:sz w:val="24"/>
                <w:szCs w:val="24"/>
              </w:rPr>
              <w:t>（五）不予处理</w:t>
            </w:r>
          </w:p>
        </w:tc>
        <w:tc>
          <w:tcPr>
            <w:tcW w:w="22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A575DD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pPr>
            <w:r>
              <w:rPr>
                <w:rFonts w:hint="eastAsia" w:ascii="楷体" w:hAnsi="楷体" w:eastAsia="楷体" w:cs="楷体"/>
                <w:i w:val="0"/>
                <w:iCs w:val="0"/>
                <w:caps w:val="0"/>
                <w:color w:val="000000"/>
                <w:spacing w:val="0"/>
                <w:sz w:val="24"/>
                <w:szCs w:val="24"/>
              </w:rPr>
              <w:t>1.</w:t>
            </w:r>
            <w:r>
              <w:rPr>
                <w:rFonts w:hint="eastAsia" w:ascii="微软雅黑" w:hAnsi="微软雅黑" w:eastAsia="微软雅黑" w:cs="微软雅黑"/>
                <w:i w:val="0"/>
                <w:iCs w:val="0"/>
                <w:caps w:val="0"/>
                <w:color w:val="000000"/>
                <w:spacing w:val="0"/>
                <w:sz w:val="24"/>
                <w:szCs w:val="24"/>
              </w:rPr>
              <w:t>信访</w:t>
            </w:r>
            <w:r>
              <w:rPr>
                <w:rFonts w:hint="eastAsia" w:ascii="楷体" w:hAnsi="楷体" w:eastAsia="楷体" w:cs="楷体"/>
                <w:i w:val="0"/>
                <w:iCs w:val="0"/>
                <w:caps w:val="0"/>
                <w:color w:val="000000"/>
                <w:spacing w:val="0"/>
                <w:sz w:val="24"/>
                <w:szCs w:val="24"/>
              </w:rPr>
              <w:t>举报投诉类申请</w:t>
            </w:r>
          </w:p>
        </w:tc>
        <w:tc>
          <w:tcPr>
            <w:tcW w:w="8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9D3397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5AE0F5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c>
          <w:tcPr>
            <w:tcW w:w="63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7C8515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c>
          <w:tcPr>
            <w:tcW w:w="8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A54FAC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c>
          <w:tcPr>
            <w:tcW w:w="8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D961B3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c>
          <w:tcPr>
            <w:tcW w:w="6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BB5719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c>
          <w:tcPr>
            <w:tcW w:w="6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2D1623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r>
      <w:tr w14:paraId="597A4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0" w:hRule="atLeast"/>
        </w:trPr>
        <w:tc>
          <w:tcPr>
            <w:tcW w:w="76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D4EA112">
            <w:pPr>
              <w:keepNext w:val="0"/>
              <w:keepLines w:val="0"/>
              <w:pageBreakBefore w:val="0"/>
              <w:kinsoku/>
              <w:wordWrap/>
              <w:overflowPunct/>
              <w:topLinePunct w:val="0"/>
              <w:autoSpaceDE/>
              <w:autoSpaceDN/>
              <w:bidi w:val="0"/>
              <w:adjustRightInd/>
              <w:snapToGrid/>
              <w:spacing w:line="560" w:lineRule="exact"/>
              <w:textAlignment w:val="auto"/>
              <w:rPr>
                <w:rFonts w:hint="default" w:ascii="sans-serif" w:hAnsi="sans-serif" w:eastAsia="sans-serif" w:cs="sans-serif"/>
                <w:i w:val="0"/>
                <w:iCs w:val="0"/>
                <w:caps w:val="0"/>
                <w:color w:val="000000"/>
                <w:spacing w:val="0"/>
                <w:sz w:val="21"/>
                <w:szCs w:val="21"/>
              </w:rPr>
            </w:pPr>
          </w:p>
        </w:tc>
        <w:tc>
          <w:tcPr>
            <w:tcW w:w="97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3681B39">
            <w:pPr>
              <w:keepNext w:val="0"/>
              <w:keepLines w:val="0"/>
              <w:pageBreakBefore w:val="0"/>
              <w:kinsoku/>
              <w:wordWrap/>
              <w:overflowPunct/>
              <w:topLinePunct w:val="0"/>
              <w:autoSpaceDE/>
              <w:autoSpaceDN/>
              <w:bidi w:val="0"/>
              <w:adjustRightInd/>
              <w:snapToGrid/>
              <w:spacing w:line="560" w:lineRule="exact"/>
              <w:textAlignment w:val="auto"/>
              <w:rPr>
                <w:rFonts w:hint="default" w:ascii="sans-serif" w:hAnsi="sans-serif" w:eastAsia="sans-serif" w:cs="sans-serif"/>
                <w:i w:val="0"/>
                <w:iCs w:val="0"/>
                <w:caps w:val="0"/>
                <w:color w:val="000000"/>
                <w:spacing w:val="0"/>
                <w:sz w:val="21"/>
                <w:szCs w:val="21"/>
              </w:rPr>
            </w:pPr>
          </w:p>
        </w:tc>
        <w:tc>
          <w:tcPr>
            <w:tcW w:w="22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103AB2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pPr>
            <w:r>
              <w:rPr>
                <w:rFonts w:hint="eastAsia" w:ascii="楷体" w:hAnsi="楷体" w:eastAsia="楷体" w:cs="楷体"/>
                <w:i w:val="0"/>
                <w:iCs w:val="0"/>
                <w:caps w:val="0"/>
                <w:color w:val="000000"/>
                <w:spacing w:val="0"/>
                <w:sz w:val="24"/>
                <w:szCs w:val="24"/>
              </w:rPr>
              <w:t>2.重复申请</w:t>
            </w:r>
          </w:p>
        </w:tc>
        <w:tc>
          <w:tcPr>
            <w:tcW w:w="8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7004EE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6858D9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c>
          <w:tcPr>
            <w:tcW w:w="63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0A5F76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c>
          <w:tcPr>
            <w:tcW w:w="8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81392B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c>
          <w:tcPr>
            <w:tcW w:w="8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ACF293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c>
          <w:tcPr>
            <w:tcW w:w="6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D6EEE4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c>
          <w:tcPr>
            <w:tcW w:w="6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BA3E99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r>
      <w:tr w14:paraId="57876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0" w:hRule="atLeast"/>
        </w:trPr>
        <w:tc>
          <w:tcPr>
            <w:tcW w:w="76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C75AED6">
            <w:pPr>
              <w:keepNext w:val="0"/>
              <w:keepLines w:val="0"/>
              <w:pageBreakBefore w:val="0"/>
              <w:kinsoku/>
              <w:wordWrap/>
              <w:overflowPunct/>
              <w:topLinePunct w:val="0"/>
              <w:autoSpaceDE/>
              <w:autoSpaceDN/>
              <w:bidi w:val="0"/>
              <w:adjustRightInd/>
              <w:snapToGrid/>
              <w:spacing w:line="560" w:lineRule="exact"/>
              <w:textAlignment w:val="auto"/>
              <w:rPr>
                <w:rFonts w:hint="default" w:ascii="sans-serif" w:hAnsi="sans-serif" w:eastAsia="sans-serif" w:cs="sans-serif"/>
                <w:i w:val="0"/>
                <w:iCs w:val="0"/>
                <w:caps w:val="0"/>
                <w:color w:val="000000"/>
                <w:spacing w:val="0"/>
                <w:sz w:val="21"/>
                <w:szCs w:val="21"/>
              </w:rPr>
            </w:pPr>
          </w:p>
        </w:tc>
        <w:tc>
          <w:tcPr>
            <w:tcW w:w="97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3A40990">
            <w:pPr>
              <w:keepNext w:val="0"/>
              <w:keepLines w:val="0"/>
              <w:pageBreakBefore w:val="0"/>
              <w:kinsoku/>
              <w:wordWrap/>
              <w:overflowPunct/>
              <w:topLinePunct w:val="0"/>
              <w:autoSpaceDE/>
              <w:autoSpaceDN/>
              <w:bidi w:val="0"/>
              <w:adjustRightInd/>
              <w:snapToGrid/>
              <w:spacing w:line="560" w:lineRule="exact"/>
              <w:textAlignment w:val="auto"/>
              <w:rPr>
                <w:rFonts w:hint="default" w:ascii="sans-serif" w:hAnsi="sans-serif" w:eastAsia="sans-serif" w:cs="sans-serif"/>
                <w:i w:val="0"/>
                <w:iCs w:val="0"/>
                <w:caps w:val="0"/>
                <w:color w:val="000000"/>
                <w:spacing w:val="0"/>
                <w:sz w:val="21"/>
                <w:szCs w:val="21"/>
              </w:rPr>
            </w:pPr>
          </w:p>
        </w:tc>
        <w:tc>
          <w:tcPr>
            <w:tcW w:w="22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13DEDA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pPr>
            <w:r>
              <w:rPr>
                <w:rFonts w:hint="eastAsia" w:ascii="楷体" w:hAnsi="楷体" w:eastAsia="楷体" w:cs="楷体"/>
                <w:i w:val="0"/>
                <w:iCs w:val="0"/>
                <w:caps w:val="0"/>
                <w:color w:val="000000"/>
                <w:spacing w:val="0"/>
                <w:sz w:val="24"/>
                <w:szCs w:val="24"/>
              </w:rPr>
              <w:t>3.要求提供公开出版物</w:t>
            </w:r>
          </w:p>
        </w:tc>
        <w:tc>
          <w:tcPr>
            <w:tcW w:w="8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9FBE9D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53DC7E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c>
          <w:tcPr>
            <w:tcW w:w="63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E0E44A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c>
          <w:tcPr>
            <w:tcW w:w="8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745EA9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c>
          <w:tcPr>
            <w:tcW w:w="8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0E7DE4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c>
          <w:tcPr>
            <w:tcW w:w="6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4DE0E3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c>
          <w:tcPr>
            <w:tcW w:w="6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616007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r>
      <w:tr w14:paraId="2B8D9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15" w:hRule="atLeast"/>
        </w:trPr>
        <w:tc>
          <w:tcPr>
            <w:tcW w:w="76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4A602C5">
            <w:pPr>
              <w:keepNext w:val="0"/>
              <w:keepLines w:val="0"/>
              <w:pageBreakBefore w:val="0"/>
              <w:kinsoku/>
              <w:wordWrap/>
              <w:overflowPunct/>
              <w:topLinePunct w:val="0"/>
              <w:autoSpaceDE/>
              <w:autoSpaceDN/>
              <w:bidi w:val="0"/>
              <w:adjustRightInd/>
              <w:snapToGrid/>
              <w:spacing w:line="560" w:lineRule="exact"/>
              <w:textAlignment w:val="auto"/>
              <w:rPr>
                <w:rFonts w:hint="default" w:ascii="sans-serif" w:hAnsi="sans-serif" w:eastAsia="sans-serif" w:cs="sans-serif"/>
                <w:i w:val="0"/>
                <w:iCs w:val="0"/>
                <w:caps w:val="0"/>
                <w:color w:val="000000"/>
                <w:spacing w:val="0"/>
                <w:sz w:val="21"/>
                <w:szCs w:val="21"/>
              </w:rPr>
            </w:pPr>
          </w:p>
        </w:tc>
        <w:tc>
          <w:tcPr>
            <w:tcW w:w="97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E3E2D48">
            <w:pPr>
              <w:keepNext w:val="0"/>
              <w:keepLines w:val="0"/>
              <w:pageBreakBefore w:val="0"/>
              <w:kinsoku/>
              <w:wordWrap/>
              <w:overflowPunct/>
              <w:topLinePunct w:val="0"/>
              <w:autoSpaceDE/>
              <w:autoSpaceDN/>
              <w:bidi w:val="0"/>
              <w:adjustRightInd/>
              <w:snapToGrid/>
              <w:spacing w:line="560" w:lineRule="exact"/>
              <w:textAlignment w:val="auto"/>
              <w:rPr>
                <w:rFonts w:hint="default" w:ascii="sans-serif" w:hAnsi="sans-serif" w:eastAsia="sans-serif" w:cs="sans-serif"/>
                <w:i w:val="0"/>
                <w:iCs w:val="0"/>
                <w:caps w:val="0"/>
                <w:color w:val="000000"/>
                <w:spacing w:val="0"/>
                <w:sz w:val="21"/>
                <w:szCs w:val="21"/>
              </w:rPr>
            </w:pPr>
          </w:p>
        </w:tc>
        <w:tc>
          <w:tcPr>
            <w:tcW w:w="22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12EFBA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pPr>
            <w:r>
              <w:rPr>
                <w:rFonts w:hint="eastAsia" w:ascii="楷体" w:hAnsi="楷体" w:eastAsia="楷体" w:cs="楷体"/>
                <w:i w:val="0"/>
                <w:iCs w:val="0"/>
                <w:caps w:val="0"/>
                <w:color w:val="000000"/>
                <w:spacing w:val="0"/>
                <w:sz w:val="24"/>
                <w:szCs w:val="24"/>
              </w:rPr>
              <w:t>4.无正当理由大量反复申请</w:t>
            </w:r>
          </w:p>
        </w:tc>
        <w:tc>
          <w:tcPr>
            <w:tcW w:w="8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D6A05B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79F2DA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c>
          <w:tcPr>
            <w:tcW w:w="63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2E1B79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c>
          <w:tcPr>
            <w:tcW w:w="8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89BADE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c>
          <w:tcPr>
            <w:tcW w:w="8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5619FB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c>
          <w:tcPr>
            <w:tcW w:w="6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C9DA27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c>
          <w:tcPr>
            <w:tcW w:w="6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A00D53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r>
      <w:tr w14:paraId="3A680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15" w:hRule="atLeast"/>
        </w:trPr>
        <w:tc>
          <w:tcPr>
            <w:tcW w:w="76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16552F5">
            <w:pPr>
              <w:keepNext w:val="0"/>
              <w:keepLines w:val="0"/>
              <w:pageBreakBefore w:val="0"/>
              <w:kinsoku/>
              <w:wordWrap/>
              <w:overflowPunct/>
              <w:topLinePunct w:val="0"/>
              <w:autoSpaceDE/>
              <w:autoSpaceDN/>
              <w:bidi w:val="0"/>
              <w:adjustRightInd/>
              <w:snapToGrid/>
              <w:spacing w:line="560" w:lineRule="exact"/>
              <w:textAlignment w:val="auto"/>
              <w:rPr>
                <w:rFonts w:hint="default" w:ascii="sans-serif" w:hAnsi="sans-serif" w:eastAsia="sans-serif" w:cs="sans-serif"/>
                <w:i w:val="0"/>
                <w:iCs w:val="0"/>
                <w:caps w:val="0"/>
                <w:color w:val="000000"/>
                <w:spacing w:val="0"/>
                <w:sz w:val="21"/>
                <w:szCs w:val="21"/>
              </w:rPr>
            </w:pPr>
          </w:p>
        </w:tc>
        <w:tc>
          <w:tcPr>
            <w:tcW w:w="97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3C88727">
            <w:pPr>
              <w:keepNext w:val="0"/>
              <w:keepLines w:val="0"/>
              <w:pageBreakBefore w:val="0"/>
              <w:kinsoku/>
              <w:wordWrap/>
              <w:overflowPunct/>
              <w:topLinePunct w:val="0"/>
              <w:autoSpaceDE/>
              <w:autoSpaceDN/>
              <w:bidi w:val="0"/>
              <w:adjustRightInd/>
              <w:snapToGrid/>
              <w:spacing w:line="560" w:lineRule="exact"/>
              <w:textAlignment w:val="auto"/>
              <w:rPr>
                <w:rFonts w:hint="default" w:ascii="sans-serif" w:hAnsi="sans-serif" w:eastAsia="sans-serif" w:cs="sans-serif"/>
                <w:i w:val="0"/>
                <w:iCs w:val="0"/>
                <w:caps w:val="0"/>
                <w:color w:val="000000"/>
                <w:spacing w:val="0"/>
                <w:sz w:val="21"/>
                <w:szCs w:val="21"/>
              </w:rPr>
            </w:pPr>
          </w:p>
        </w:tc>
        <w:tc>
          <w:tcPr>
            <w:tcW w:w="22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FCC907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pPr>
            <w:r>
              <w:rPr>
                <w:rFonts w:hint="eastAsia" w:ascii="楷体" w:hAnsi="楷体" w:eastAsia="楷体" w:cs="楷体"/>
                <w:i w:val="0"/>
                <w:iCs w:val="0"/>
                <w:caps w:val="0"/>
                <w:color w:val="000000"/>
                <w:spacing w:val="0"/>
                <w:sz w:val="24"/>
                <w:szCs w:val="24"/>
              </w:rPr>
              <w:t>5.要求行政机关确认或重新出具已获取信息</w:t>
            </w:r>
          </w:p>
        </w:tc>
        <w:tc>
          <w:tcPr>
            <w:tcW w:w="8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55323C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8A2E4A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c>
          <w:tcPr>
            <w:tcW w:w="63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FC322F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c>
          <w:tcPr>
            <w:tcW w:w="8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AD5791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c>
          <w:tcPr>
            <w:tcW w:w="8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414FF7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c>
          <w:tcPr>
            <w:tcW w:w="6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1F10A5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c>
          <w:tcPr>
            <w:tcW w:w="6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79FEDE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r>
      <w:tr w14:paraId="487E8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60" w:hRule="atLeast"/>
        </w:trPr>
        <w:tc>
          <w:tcPr>
            <w:tcW w:w="76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E6875ED">
            <w:pPr>
              <w:keepNext w:val="0"/>
              <w:keepLines w:val="0"/>
              <w:pageBreakBefore w:val="0"/>
              <w:kinsoku/>
              <w:wordWrap/>
              <w:overflowPunct/>
              <w:topLinePunct w:val="0"/>
              <w:autoSpaceDE/>
              <w:autoSpaceDN/>
              <w:bidi w:val="0"/>
              <w:adjustRightInd/>
              <w:snapToGrid/>
              <w:spacing w:line="560" w:lineRule="exact"/>
              <w:textAlignment w:val="auto"/>
              <w:rPr>
                <w:rFonts w:hint="default" w:ascii="sans-serif" w:hAnsi="sans-serif" w:eastAsia="sans-serif" w:cs="sans-serif"/>
                <w:i w:val="0"/>
                <w:iCs w:val="0"/>
                <w:caps w:val="0"/>
                <w:color w:val="000000"/>
                <w:spacing w:val="0"/>
                <w:sz w:val="21"/>
                <w:szCs w:val="21"/>
              </w:rPr>
            </w:pPr>
          </w:p>
        </w:tc>
        <w:tc>
          <w:tcPr>
            <w:tcW w:w="975" w:type="dxa"/>
            <w:vMerge w:val="restart"/>
            <w:tcBorders>
              <w:top w:val="nil"/>
              <w:left w:val="nil"/>
              <w:bottom w:val="outset" w:color="auto" w:sz="6" w:space="0"/>
              <w:right w:val="single" w:color="auto" w:sz="6" w:space="0"/>
            </w:tcBorders>
            <w:shd w:val="clear" w:color="auto" w:fill="auto"/>
            <w:tcMar>
              <w:top w:w="0" w:type="dxa"/>
              <w:left w:w="105" w:type="dxa"/>
              <w:bottom w:w="0" w:type="dxa"/>
              <w:right w:w="105" w:type="dxa"/>
            </w:tcMar>
            <w:vAlign w:val="center"/>
          </w:tcPr>
          <w:p w14:paraId="42454A6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pPr>
            <w:r>
              <w:rPr>
                <w:rFonts w:hint="eastAsia" w:ascii="楷体" w:hAnsi="楷体" w:eastAsia="楷体" w:cs="楷体"/>
                <w:i w:val="0"/>
                <w:iCs w:val="0"/>
                <w:caps w:val="0"/>
                <w:color w:val="000000"/>
                <w:spacing w:val="0"/>
                <w:sz w:val="24"/>
                <w:szCs w:val="24"/>
              </w:rPr>
              <w:t>（六）其他处理</w:t>
            </w:r>
          </w:p>
        </w:tc>
        <w:tc>
          <w:tcPr>
            <w:tcW w:w="22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EB8667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pPr>
            <w:r>
              <w:rPr>
                <w:rFonts w:hint="eastAsia" w:ascii="楷体" w:hAnsi="楷体" w:eastAsia="楷体" w:cs="楷体"/>
                <w:i w:val="0"/>
                <w:iCs w:val="0"/>
                <w:caps w:val="0"/>
                <w:color w:val="000000"/>
                <w:spacing w:val="0"/>
                <w:sz w:val="24"/>
                <w:szCs w:val="24"/>
              </w:rPr>
              <w:t>1.申请人无正当理由逾期不补正、行政机关不再处理其政府信息公开申请</w:t>
            </w:r>
          </w:p>
        </w:tc>
        <w:tc>
          <w:tcPr>
            <w:tcW w:w="8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5520DC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1D06D7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c>
          <w:tcPr>
            <w:tcW w:w="63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5F6440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c>
          <w:tcPr>
            <w:tcW w:w="8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10C757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c>
          <w:tcPr>
            <w:tcW w:w="8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ED8B36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c>
          <w:tcPr>
            <w:tcW w:w="6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41A3E8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c>
          <w:tcPr>
            <w:tcW w:w="6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551514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r>
      <w:tr w14:paraId="5A796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60" w:hRule="atLeast"/>
        </w:trPr>
        <w:tc>
          <w:tcPr>
            <w:tcW w:w="76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C53E5EA">
            <w:pPr>
              <w:keepNext w:val="0"/>
              <w:keepLines w:val="0"/>
              <w:pageBreakBefore w:val="0"/>
              <w:kinsoku/>
              <w:wordWrap/>
              <w:overflowPunct/>
              <w:topLinePunct w:val="0"/>
              <w:autoSpaceDE/>
              <w:autoSpaceDN/>
              <w:bidi w:val="0"/>
              <w:adjustRightInd/>
              <w:snapToGrid/>
              <w:spacing w:line="560" w:lineRule="exact"/>
              <w:textAlignment w:val="auto"/>
              <w:rPr>
                <w:rFonts w:hint="default" w:ascii="sans-serif" w:hAnsi="sans-serif" w:eastAsia="sans-serif" w:cs="sans-serif"/>
                <w:i w:val="0"/>
                <w:iCs w:val="0"/>
                <w:caps w:val="0"/>
                <w:color w:val="000000"/>
                <w:spacing w:val="0"/>
                <w:sz w:val="21"/>
                <w:szCs w:val="21"/>
              </w:rPr>
            </w:pPr>
          </w:p>
        </w:tc>
        <w:tc>
          <w:tcPr>
            <w:tcW w:w="975" w:type="dxa"/>
            <w:vMerge w:val="continue"/>
            <w:tcBorders>
              <w:top w:val="nil"/>
              <w:left w:val="nil"/>
              <w:bottom w:val="outset" w:color="auto" w:sz="6" w:space="0"/>
              <w:right w:val="single" w:color="auto" w:sz="6" w:space="0"/>
            </w:tcBorders>
            <w:shd w:val="clear" w:color="auto" w:fill="auto"/>
            <w:tcMar>
              <w:top w:w="0" w:type="dxa"/>
              <w:left w:w="105" w:type="dxa"/>
              <w:bottom w:w="0" w:type="dxa"/>
              <w:right w:w="105" w:type="dxa"/>
            </w:tcMar>
            <w:vAlign w:val="center"/>
          </w:tcPr>
          <w:p w14:paraId="27CC02B8">
            <w:pPr>
              <w:keepNext w:val="0"/>
              <w:keepLines w:val="0"/>
              <w:pageBreakBefore w:val="0"/>
              <w:kinsoku/>
              <w:wordWrap/>
              <w:overflowPunct/>
              <w:topLinePunct w:val="0"/>
              <w:autoSpaceDE/>
              <w:autoSpaceDN/>
              <w:bidi w:val="0"/>
              <w:adjustRightInd/>
              <w:snapToGrid/>
              <w:spacing w:line="560" w:lineRule="exact"/>
              <w:textAlignment w:val="auto"/>
              <w:rPr>
                <w:rFonts w:hint="default" w:ascii="sans-serif" w:hAnsi="sans-serif" w:eastAsia="sans-serif" w:cs="sans-serif"/>
                <w:i w:val="0"/>
                <w:iCs w:val="0"/>
                <w:caps w:val="0"/>
                <w:color w:val="000000"/>
                <w:spacing w:val="0"/>
                <w:sz w:val="21"/>
                <w:szCs w:val="21"/>
              </w:rPr>
            </w:pPr>
          </w:p>
        </w:tc>
        <w:tc>
          <w:tcPr>
            <w:tcW w:w="22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5F6E64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pPr>
            <w:r>
              <w:rPr>
                <w:rFonts w:hint="eastAsia" w:ascii="楷体" w:hAnsi="楷体" w:eastAsia="楷体" w:cs="楷体"/>
                <w:i w:val="0"/>
                <w:iCs w:val="0"/>
                <w:caps w:val="0"/>
                <w:color w:val="000000"/>
                <w:spacing w:val="0"/>
                <w:sz w:val="24"/>
                <w:szCs w:val="24"/>
              </w:rPr>
              <w:t>2.申请人逾期未按收费通知要求缴纳费用、行政机关不再处理其政府信息公开申请</w:t>
            </w:r>
          </w:p>
        </w:tc>
        <w:tc>
          <w:tcPr>
            <w:tcW w:w="8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AE8614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6FC670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c>
          <w:tcPr>
            <w:tcW w:w="63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80AFC8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c>
          <w:tcPr>
            <w:tcW w:w="8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BE93D1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c>
          <w:tcPr>
            <w:tcW w:w="8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315083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c>
          <w:tcPr>
            <w:tcW w:w="6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7305C1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c>
          <w:tcPr>
            <w:tcW w:w="6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31F6D3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r>
      <w:tr w14:paraId="7F821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60" w:hRule="atLeast"/>
        </w:trPr>
        <w:tc>
          <w:tcPr>
            <w:tcW w:w="76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9CB0386">
            <w:pPr>
              <w:keepNext w:val="0"/>
              <w:keepLines w:val="0"/>
              <w:pageBreakBefore w:val="0"/>
              <w:kinsoku/>
              <w:wordWrap/>
              <w:overflowPunct/>
              <w:topLinePunct w:val="0"/>
              <w:autoSpaceDE/>
              <w:autoSpaceDN/>
              <w:bidi w:val="0"/>
              <w:adjustRightInd/>
              <w:snapToGrid/>
              <w:spacing w:line="560" w:lineRule="exact"/>
              <w:textAlignment w:val="auto"/>
              <w:rPr>
                <w:rFonts w:hint="default" w:ascii="sans-serif" w:hAnsi="sans-serif" w:eastAsia="sans-serif" w:cs="sans-serif"/>
                <w:i w:val="0"/>
                <w:iCs w:val="0"/>
                <w:caps w:val="0"/>
                <w:color w:val="000000"/>
                <w:spacing w:val="0"/>
                <w:sz w:val="21"/>
                <w:szCs w:val="21"/>
              </w:rPr>
            </w:pPr>
          </w:p>
        </w:tc>
        <w:tc>
          <w:tcPr>
            <w:tcW w:w="975" w:type="dxa"/>
            <w:vMerge w:val="continue"/>
            <w:tcBorders>
              <w:top w:val="nil"/>
              <w:left w:val="nil"/>
              <w:bottom w:val="outset" w:color="auto" w:sz="6" w:space="0"/>
              <w:right w:val="single" w:color="auto" w:sz="6" w:space="0"/>
            </w:tcBorders>
            <w:shd w:val="clear" w:color="auto" w:fill="auto"/>
            <w:tcMar>
              <w:top w:w="0" w:type="dxa"/>
              <w:left w:w="105" w:type="dxa"/>
              <w:bottom w:w="0" w:type="dxa"/>
              <w:right w:w="105" w:type="dxa"/>
            </w:tcMar>
            <w:vAlign w:val="center"/>
          </w:tcPr>
          <w:p w14:paraId="0989F7CC">
            <w:pPr>
              <w:keepNext w:val="0"/>
              <w:keepLines w:val="0"/>
              <w:pageBreakBefore w:val="0"/>
              <w:kinsoku/>
              <w:wordWrap/>
              <w:overflowPunct/>
              <w:topLinePunct w:val="0"/>
              <w:autoSpaceDE/>
              <w:autoSpaceDN/>
              <w:bidi w:val="0"/>
              <w:adjustRightInd/>
              <w:snapToGrid/>
              <w:spacing w:line="560" w:lineRule="exact"/>
              <w:textAlignment w:val="auto"/>
              <w:rPr>
                <w:rFonts w:hint="default" w:ascii="sans-serif" w:hAnsi="sans-serif" w:eastAsia="sans-serif" w:cs="sans-serif"/>
                <w:i w:val="0"/>
                <w:iCs w:val="0"/>
                <w:caps w:val="0"/>
                <w:color w:val="000000"/>
                <w:spacing w:val="0"/>
                <w:sz w:val="21"/>
                <w:szCs w:val="21"/>
              </w:rPr>
            </w:pPr>
          </w:p>
        </w:tc>
        <w:tc>
          <w:tcPr>
            <w:tcW w:w="22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EEAD25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pPr>
            <w:r>
              <w:rPr>
                <w:rFonts w:hint="eastAsia" w:ascii="楷体" w:hAnsi="楷体" w:eastAsia="楷体" w:cs="楷体"/>
                <w:i w:val="0"/>
                <w:iCs w:val="0"/>
                <w:caps w:val="0"/>
                <w:color w:val="000000"/>
                <w:spacing w:val="0"/>
                <w:sz w:val="24"/>
                <w:szCs w:val="24"/>
              </w:rPr>
              <w:t>3.其他</w:t>
            </w:r>
          </w:p>
        </w:tc>
        <w:tc>
          <w:tcPr>
            <w:tcW w:w="8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4C9232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7CBB9C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c>
          <w:tcPr>
            <w:tcW w:w="63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5A38E4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c>
          <w:tcPr>
            <w:tcW w:w="8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BAA414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c>
          <w:tcPr>
            <w:tcW w:w="8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258182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c>
          <w:tcPr>
            <w:tcW w:w="6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783894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c>
          <w:tcPr>
            <w:tcW w:w="6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CFF4ED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r>
      <w:tr w14:paraId="23655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0" w:hRule="atLeast"/>
        </w:trPr>
        <w:tc>
          <w:tcPr>
            <w:tcW w:w="76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DD36FDE">
            <w:pPr>
              <w:keepNext w:val="0"/>
              <w:keepLines w:val="0"/>
              <w:pageBreakBefore w:val="0"/>
              <w:kinsoku/>
              <w:wordWrap/>
              <w:overflowPunct/>
              <w:topLinePunct w:val="0"/>
              <w:autoSpaceDE/>
              <w:autoSpaceDN/>
              <w:bidi w:val="0"/>
              <w:adjustRightInd/>
              <w:snapToGrid/>
              <w:spacing w:line="560" w:lineRule="exact"/>
              <w:textAlignment w:val="auto"/>
              <w:rPr>
                <w:rFonts w:hint="default" w:ascii="sans-serif" w:hAnsi="sans-serif" w:eastAsia="sans-serif" w:cs="sans-serif"/>
                <w:i w:val="0"/>
                <w:iCs w:val="0"/>
                <w:caps w:val="0"/>
                <w:color w:val="000000"/>
                <w:spacing w:val="0"/>
                <w:sz w:val="21"/>
                <w:szCs w:val="21"/>
              </w:rPr>
            </w:pPr>
          </w:p>
        </w:tc>
        <w:tc>
          <w:tcPr>
            <w:tcW w:w="3180"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E40F07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pPr>
            <w:r>
              <w:rPr>
                <w:rFonts w:hint="eastAsia" w:ascii="楷体" w:hAnsi="楷体" w:eastAsia="楷体" w:cs="楷体"/>
                <w:i w:val="0"/>
                <w:iCs w:val="0"/>
                <w:caps w:val="0"/>
                <w:color w:val="000000"/>
                <w:spacing w:val="0"/>
                <w:sz w:val="24"/>
                <w:szCs w:val="24"/>
              </w:rPr>
              <w:t>（七）总计</w:t>
            </w:r>
          </w:p>
        </w:tc>
        <w:tc>
          <w:tcPr>
            <w:tcW w:w="8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C4D0BA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E1780B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c>
          <w:tcPr>
            <w:tcW w:w="63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18491B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c>
          <w:tcPr>
            <w:tcW w:w="8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91F36E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c>
          <w:tcPr>
            <w:tcW w:w="8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7C9E5C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c>
          <w:tcPr>
            <w:tcW w:w="6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7E70FC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c>
          <w:tcPr>
            <w:tcW w:w="6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BBB2B1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r>
      <w:tr w14:paraId="04C85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30" w:hRule="atLeast"/>
        </w:trPr>
        <w:tc>
          <w:tcPr>
            <w:tcW w:w="3945" w:type="dxa"/>
            <w:gridSpan w:val="3"/>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ADEDB9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pPr>
            <w:r>
              <w:rPr>
                <w:rFonts w:hint="eastAsia" w:ascii="宋体" w:hAnsi="宋体" w:eastAsia="宋体" w:cs="宋体"/>
                <w:i w:val="0"/>
                <w:iCs w:val="0"/>
                <w:caps w:val="0"/>
                <w:color w:val="000000"/>
                <w:spacing w:val="0"/>
                <w:sz w:val="24"/>
                <w:szCs w:val="24"/>
              </w:rPr>
              <w:t>四、结转下年度继续办理</w:t>
            </w:r>
          </w:p>
        </w:tc>
        <w:tc>
          <w:tcPr>
            <w:tcW w:w="8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84E11B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7C3BF1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c>
          <w:tcPr>
            <w:tcW w:w="63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D41301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c>
          <w:tcPr>
            <w:tcW w:w="8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1B1974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c>
          <w:tcPr>
            <w:tcW w:w="8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536154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c>
          <w:tcPr>
            <w:tcW w:w="6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5A2B9F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c>
          <w:tcPr>
            <w:tcW w:w="6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771B10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r>
    </w:tbl>
    <w:p w14:paraId="1D45DB8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default" w:ascii="黑体" w:hAnsi="黑体" w:eastAsia="黑体" w:cs="黑体"/>
          <w:i w:val="0"/>
          <w:iCs w:val="0"/>
          <w:caps w:val="0"/>
          <w:color w:val="000000"/>
          <w:spacing w:val="0"/>
          <w:sz w:val="31"/>
          <w:szCs w:val="31"/>
          <w:shd w:val="clear" w:fill="FFFFFF"/>
        </w:rPr>
      </w:pPr>
      <w:r>
        <w:rPr>
          <w:rFonts w:hint="eastAsia" w:ascii="黑体" w:hAnsi="黑体" w:eastAsia="黑体" w:cs="黑体"/>
          <w:i w:val="0"/>
          <w:iCs w:val="0"/>
          <w:caps w:val="0"/>
          <w:color w:val="000000"/>
          <w:spacing w:val="0"/>
          <w:sz w:val="31"/>
          <w:szCs w:val="31"/>
          <w:shd w:val="clear" w:fill="FFFFFF"/>
        </w:rPr>
        <w:t>四、政府信息公开行政复议、行政诉讼情况</w:t>
      </w:r>
    </w:p>
    <w:tbl>
      <w:tblPr>
        <w:tblStyle w:val="3"/>
        <w:tblW w:w="916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582"/>
        <w:gridCol w:w="569"/>
        <w:gridCol w:w="583"/>
        <w:gridCol w:w="613"/>
        <w:gridCol w:w="702"/>
        <w:gridCol w:w="569"/>
        <w:gridCol w:w="613"/>
        <w:gridCol w:w="613"/>
        <w:gridCol w:w="613"/>
        <w:gridCol w:w="628"/>
        <w:gridCol w:w="613"/>
        <w:gridCol w:w="613"/>
        <w:gridCol w:w="613"/>
        <w:gridCol w:w="524"/>
        <w:gridCol w:w="717"/>
      </w:tblGrid>
      <w:tr w14:paraId="63F54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55" w:hRule="atLeast"/>
        </w:trPr>
        <w:tc>
          <w:tcPr>
            <w:tcW w:w="3060" w:type="dxa"/>
            <w:gridSpan w:val="5"/>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B4D6C7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i w:val="0"/>
                <w:iCs w:val="0"/>
                <w:caps w:val="0"/>
                <w:color w:val="000000"/>
                <w:spacing w:val="0"/>
                <w:sz w:val="24"/>
                <w:szCs w:val="24"/>
              </w:rPr>
              <w:t>行政复议</w:t>
            </w:r>
          </w:p>
        </w:tc>
        <w:tc>
          <w:tcPr>
            <w:tcW w:w="6105" w:type="dxa"/>
            <w:gridSpan w:val="10"/>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D4E32D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i w:val="0"/>
                <w:iCs w:val="0"/>
                <w:caps w:val="0"/>
                <w:color w:val="000000"/>
                <w:spacing w:val="0"/>
                <w:sz w:val="24"/>
                <w:szCs w:val="24"/>
              </w:rPr>
              <w:t>行政诉讼</w:t>
            </w:r>
          </w:p>
        </w:tc>
      </w:tr>
      <w:tr w14:paraId="49384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5" w:hRule="atLeast"/>
        </w:trPr>
        <w:tc>
          <w:tcPr>
            <w:tcW w:w="585"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FAE976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i w:val="0"/>
                <w:iCs w:val="0"/>
                <w:caps w:val="0"/>
                <w:color w:val="000000"/>
                <w:spacing w:val="0"/>
                <w:sz w:val="24"/>
                <w:szCs w:val="24"/>
              </w:rPr>
              <w:t>结果维持</w:t>
            </w:r>
          </w:p>
        </w:tc>
        <w:tc>
          <w:tcPr>
            <w:tcW w:w="57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14DD15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i w:val="0"/>
                <w:iCs w:val="0"/>
                <w:caps w:val="0"/>
                <w:color w:val="000000"/>
                <w:spacing w:val="0"/>
                <w:sz w:val="24"/>
                <w:szCs w:val="24"/>
              </w:rPr>
              <w:t>结果纠正</w:t>
            </w:r>
          </w:p>
        </w:tc>
        <w:tc>
          <w:tcPr>
            <w:tcW w:w="585"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485451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i w:val="0"/>
                <w:iCs w:val="0"/>
                <w:caps w:val="0"/>
                <w:color w:val="000000"/>
                <w:spacing w:val="0"/>
                <w:sz w:val="24"/>
                <w:szCs w:val="24"/>
              </w:rPr>
              <w:t>其他结果</w:t>
            </w:r>
          </w:p>
        </w:tc>
        <w:tc>
          <w:tcPr>
            <w:tcW w:w="615"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C46461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i w:val="0"/>
                <w:iCs w:val="0"/>
                <w:caps w:val="0"/>
                <w:color w:val="000000"/>
                <w:spacing w:val="0"/>
                <w:sz w:val="24"/>
                <w:szCs w:val="24"/>
              </w:rPr>
              <w:t>尚未审结</w:t>
            </w:r>
          </w:p>
        </w:tc>
        <w:tc>
          <w:tcPr>
            <w:tcW w:w="705"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99C949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i w:val="0"/>
                <w:iCs w:val="0"/>
                <w:caps w:val="0"/>
                <w:color w:val="000000"/>
                <w:spacing w:val="0"/>
                <w:sz w:val="24"/>
                <w:szCs w:val="24"/>
              </w:rPr>
              <w:t>总计</w:t>
            </w:r>
          </w:p>
        </w:tc>
        <w:tc>
          <w:tcPr>
            <w:tcW w:w="3030" w:type="dxa"/>
            <w:gridSpan w:val="5"/>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D61E7C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i w:val="0"/>
                <w:iCs w:val="0"/>
                <w:caps w:val="0"/>
                <w:color w:val="000000"/>
                <w:spacing w:val="0"/>
                <w:sz w:val="24"/>
                <w:szCs w:val="24"/>
              </w:rPr>
              <w:t>未经复议直接起诉</w:t>
            </w:r>
          </w:p>
        </w:tc>
        <w:tc>
          <w:tcPr>
            <w:tcW w:w="3090" w:type="dxa"/>
            <w:gridSpan w:val="5"/>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390104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i w:val="0"/>
                <w:iCs w:val="0"/>
                <w:caps w:val="0"/>
                <w:color w:val="000000"/>
                <w:spacing w:val="0"/>
                <w:sz w:val="24"/>
                <w:szCs w:val="24"/>
              </w:rPr>
              <w:t>复议后起诉</w:t>
            </w:r>
          </w:p>
        </w:tc>
      </w:tr>
      <w:tr w14:paraId="58DCB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40" w:hRule="atLeast"/>
        </w:trPr>
        <w:tc>
          <w:tcPr>
            <w:tcW w:w="58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BF38CD0">
            <w:pPr>
              <w:keepNext w:val="0"/>
              <w:keepLines w:val="0"/>
              <w:pageBreakBefore w:val="0"/>
              <w:kinsoku/>
              <w:wordWrap/>
              <w:overflowPunct/>
              <w:topLinePunct w:val="0"/>
              <w:autoSpaceDE/>
              <w:autoSpaceDN/>
              <w:bidi w:val="0"/>
              <w:adjustRightInd/>
              <w:snapToGrid/>
              <w:spacing w:line="560" w:lineRule="exact"/>
              <w:textAlignment w:val="auto"/>
              <w:rPr>
                <w:rFonts w:hint="default" w:ascii="sans-serif" w:hAnsi="sans-serif" w:eastAsia="sans-serif" w:cs="sans-serif"/>
                <w:i w:val="0"/>
                <w:iCs w:val="0"/>
                <w:caps w:val="0"/>
                <w:color w:val="000000"/>
                <w:spacing w:val="0"/>
                <w:sz w:val="21"/>
                <w:szCs w:val="21"/>
              </w:rPr>
            </w:pPr>
          </w:p>
        </w:tc>
        <w:tc>
          <w:tcPr>
            <w:tcW w:w="57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645382A">
            <w:pPr>
              <w:keepNext w:val="0"/>
              <w:keepLines w:val="0"/>
              <w:pageBreakBefore w:val="0"/>
              <w:kinsoku/>
              <w:wordWrap/>
              <w:overflowPunct/>
              <w:topLinePunct w:val="0"/>
              <w:autoSpaceDE/>
              <w:autoSpaceDN/>
              <w:bidi w:val="0"/>
              <w:adjustRightInd/>
              <w:snapToGrid/>
              <w:spacing w:line="560" w:lineRule="exact"/>
              <w:textAlignment w:val="auto"/>
              <w:rPr>
                <w:rFonts w:hint="default" w:ascii="sans-serif" w:hAnsi="sans-serif" w:eastAsia="sans-serif" w:cs="sans-serif"/>
                <w:i w:val="0"/>
                <w:iCs w:val="0"/>
                <w:caps w:val="0"/>
                <w:color w:val="000000"/>
                <w:spacing w:val="0"/>
                <w:sz w:val="21"/>
                <w:szCs w:val="21"/>
              </w:rPr>
            </w:pPr>
          </w:p>
        </w:tc>
        <w:tc>
          <w:tcPr>
            <w:tcW w:w="585"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3ACFC03">
            <w:pPr>
              <w:keepNext w:val="0"/>
              <w:keepLines w:val="0"/>
              <w:pageBreakBefore w:val="0"/>
              <w:kinsoku/>
              <w:wordWrap/>
              <w:overflowPunct/>
              <w:topLinePunct w:val="0"/>
              <w:autoSpaceDE/>
              <w:autoSpaceDN/>
              <w:bidi w:val="0"/>
              <w:adjustRightInd/>
              <w:snapToGrid/>
              <w:spacing w:line="560" w:lineRule="exact"/>
              <w:textAlignment w:val="auto"/>
              <w:rPr>
                <w:rFonts w:hint="default" w:ascii="sans-serif" w:hAnsi="sans-serif" w:eastAsia="sans-serif" w:cs="sans-serif"/>
                <w:i w:val="0"/>
                <w:iCs w:val="0"/>
                <w:caps w:val="0"/>
                <w:color w:val="000000"/>
                <w:spacing w:val="0"/>
                <w:sz w:val="21"/>
                <w:szCs w:val="21"/>
              </w:rPr>
            </w:pPr>
          </w:p>
        </w:tc>
        <w:tc>
          <w:tcPr>
            <w:tcW w:w="615"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F1F08AF">
            <w:pPr>
              <w:keepNext w:val="0"/>
              <w:keepLines w:val="0"/>
              <w:pageBreakBefore w:val="0"/>
              <w:kinsoku/>
              <w:wordWrap/>
              <w:overflowPunct/>
              <w:topLinePunct w:val="0"/>
              <w:autoSpaceDE/>
              <w:autoSpaceDN/>
              <w:bidi w:val="0"/>
              <w:adjustRightInd/>
              <w:snapToGrid/>
              <w:spacing w:line="560" w:lineRule="exact"/>
              <w:textAlignment w:val="auto"/>
              <w:rPr>
                <w:rFonts w:hint="default" w:ascii="sans-serif" w:hAnsi="sans-serif" w:eastAsia="sans-serif" w:cs="sans-serif"/>
                <w:i w:val="0"/>
                <w:iCs w:val="0"/>
                <w:caps w:val="0"/>
                <w:color w:val="000000"/>
                <w:spacing w:val="0"/>
                <w:sz w:val="21"/>
                <w:szCs w:val="21"/>
              </w:rPr>
            </w:pPr>
          </w:p>
        </w:tc>
        <w:tc>
          <w:tcPr>
            <w:tcW w:w="705"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0B5D7CD">
            <w:pPr>
              <w:keepNext w:val="0"/>
              <w:keepLines w:val="0"/>
              <w:pageBreakBefore w:val="0"/>
              <w:kinsoku/>
              <w:wordWrap/>
              <w:overflowPunct/>
              <w:topLinePunct w:val="0"/>
              <w:autoSpaceDE/>
              <w:autoSpaceDN/>
              <w:bidi w:val="0"/>
              <w:adjustRightInd/>
              <w:snapToGrid/>
              <w:spacing w:line="560" w:lineRule="exact"/>
              <w:textAlignment w:val="auto"/>
              <w:rPr>
                <w:rFonts w:hint="default" w:ascii="sans-serif" w:hAnsi="sans-serif" w:eastAsia="sans-serif" w:cs="sans-serif"/>
                <w:i w:val="0"/>
                <w:iCs w:val="0"/>
                <w:caps w:val="0"/>
                <w:color w:val="000000"/>
                <w:spacing w:val="0"/>
                <w:sz w:val="21"/>
                <w:szCs w:val="21"/>
              </w:rPr>
            </w:pP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498686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i w:val="0"/>
                <w:iCs w:val="0"/>
                <w:caps w:val="0"/>
                <w:color w:val="000000"/>
                <w:spacing w:val="0"/>
                <w:sz w:val="24"/>
                <w:szCs w:val="24"/>
              </w:rPr>
              <w:t>结果维持</w:t>
            </w:r>
          </w:p>
        </w:tc>
        <w:tc>
          <w:tcPr>
            <w:tcW w:w="61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22BD45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i w:val="0"/>
                <w:iCs w:val="0"/>
                <w:caps w:val="0"/>
                <w:color w:val="000000"/>
                <w:spacing w:val="0"/>
                <w:sz w:val="24"/>
                <w:szCs w:val="24"/>
              </w:rPr>
              <w:t>结果纠正</w:t>
            </w:r>
          </w:p>
        </w:tc>
        <w:tc>
          <w:tcPr>
            <w:tcW w:w="61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F8B2BF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i w:val="0"/>
                <w:iCs w:val="0"/>
                <w:caps w:val="0"/>
                <w:color w:val="000000"/>
                <w:spacing w:val="0"/>
                <w:sz w:val="24"/>
                <w:szCs w:val="24"/>
              </w:rPr>
              <w:t>其他结果</w:t>
            </w:r>
          </w:p>
        </w:tc>
        <w:tc>
          <w:tcPr>
            <w:tcW w:w="61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B7AE9C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i w:val="0"/>
                <w:iCs w:val="0"/>
                <w:caps w:val="0"/>
                <w:color w:val="000000"/>
                <w:spacing w:val="0"/>
                <w:sz w:val="24"/>
                <w:szCs w:val="24"/>
              </w:rPr>
              <w:t>尚未审结</w:t>
            </w:r>
          </w:p>
        </w:tc>
        <w:tc>
          <w:tcPr>
            <w:tcW w:w="63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B7F41B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i w:val="0"/>
                <w:iCs w:val="0"/>
                <w:caps w:val="0"/>
                <w:color w:val="000000"/>
                <w:spacing w:val="0"/>
                <w:sz w:val="24"/>
                <w:szCs w:val="24"/>
              </w:rPr>
              <w:t>总计</w:t>
            </w:r>
          </w:p>
        </w:tc>
        <w:tc>
          <w:tcPr>
            <w:tcW w:w="61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531FBE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i w:val="0"/>
                <w:iCs w:val="0"/>
                <w:caps w:val="0"/>
                <w:color w:val="000000"/>
                <w:spacing w:val="0"/>
                <w:sz w:val="24"/>
                <w:szCs w:val="24"/>
              </w:rPr>
              <w:t>结果维持</w:t>
            </w:r>
          </w:p>
        </w:tc>
        <w:tc>
          <w:tcPr>
            <w:tcW w:w="61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FF4582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i w:val="0"/>
                <w:iCs w:val="0"/>
                <w:caps w:val="0"/>
                <w:color w:val="000000"/>
                <w:spacing w:val="0"/>
                <w:sz w:val="24"/>
                <w:szCs w:val="24"/>
              </w:rPr>
              <w:t>结果纠正</w:t>
            </w:r>
          </w:p>
        </w:tc>
        <w:tc>
          <w:tcPr>
            <w:tcW w:w="61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92D9AE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i w:val="0"/>
                <w:iCs w:val="0"/>
                <w:caps w:val="0"/>
                <w:color w:val="000000"/>
                <w:spacing w:val="0"/>
                <w:sz w:val="24"/>
                <w:szCs w:val="24"/>
              </w:rPr>
              <w:t>其他结果</w:t>
            </w:r>
          </w:p>
        </w:tc>
        <w:tc>
          <w:tcPr>
            <w:tcW w:w="52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46CA4A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i w:val="0"/>
                <w:iCs w:val="0"/>
                <w:caps w:val="0"/>
                <w:color w:val="000000"/>
                <w:spacing w:val="0"/>
                <w:sz w:val="24"/>
                <w:szCs w:val="24"/>
              </w:rPr>
              <w:t>尚未审结</w:t>
            </w:r>
          </w:p>
        </w:tc>
        <w:tc>
          <w:tcPr>
            <w:tcW w:w="72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D746E8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i w:val="0"/>
                <w:iCs w:val="0"/>
                <w:caps w:val="0"/>
                <w:color w:val="000000"/>
                <w:spacing w:val="0"/>
                <w:sz w:val="24"/>
                <w:szCs w:val="24"/>
              </w:rPr>
              <w:t>总计</w:t>
            </w:r>
          </w:p>
        </w:tc>
      </w:tr>
      <w:tr w14:paraId="217D8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58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1C1B26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A28790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c>
          <w:tcPr>
            <w:tcW w:w="5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CC5A32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c>
          <w:tcPr>
            <w:tcW w:w="61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8468DF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0DCB25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8F63BE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c>
          <w:tcPr>
            <w:tcW w:w="61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8CAC3D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c>
          <w:tcPr>
            <w:tcW w:w="61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A03814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c>
          <w:tcPr>
            <w:tcW w:w="61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4B8652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c>
          <w:tcPr>
            <w:tcW w:w="63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C2CE7C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c>
          <w:tcPr>
            <w:tcW w:w="61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9D8DE6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c>
          <w:tcPr>
            <w:tcW w:w="61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58648F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c>
          <w:tcPr>
            <w:tcW w:w="61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441BC0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c>
          <w:tcPr>
            <w:tcW w:w="52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B57687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Calibri" w:hAnsi="Calibri" w:eastAsia="sans-serif" w:cs="Calibri"/>
                <w:i w:val="0"/>
                <w:iCs w:val="0"/>
                <w:caps w:val="0"/>
                <w:color w:val="000000"/>
                <w:spacing w:val="0"/>
                <w:sz w:val="24"/>
                <w:szCs w:val="24"/>
              </w:rPr>
              <w:t>0</w:t>
            </w:r>
          </w:p>
        </w:tc>
        <w:tc>
          <w:tcPr>
            <w:tcW w:w="72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EC4320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i w:val="0"/>
                <w:iCs w:val="0"/>
                <w:caps w:val="0"/>
                <w:color w:val="000000"/>
                <w:spacing w:val="0"/>
                <w:sz w:val="24"/>
                <w:szCs w:val="24"/>
              </w:rPr>
              <w:t>0</w:t>
            </w:r>
          </w:p>
        </w:tc>
      </w:tr>
    </w:tbl>
    <w:p w14:paraId="0DFB1A4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default" w:ascii="黑体" w:hAnsi="黑体" w:eastAsia="黑体" w:cs="黑体"/>
          <w:i w:val="0"/>
          <w:iCs w:val="0"/>
          <w:caps w:val="0"/>
          <w:color w:val="000000"/>
          <w:spacing w:val="0"/>
          <w:sz w:val="31"/>
          <w:szCs w:val="31"/>
          <w:shd w:val="clear" w:fill="FFFFFF"/>
        </w:rPr>
      </w:pPr>
      <w:r>
        <w:rPr>
          <w:rFonts w:hint="eastAsia" w:ascii="黑体" w:hAnsi="黑体" w:eastAsia="黑体" w:cs="黑体"/>
          <w:i w:val="0"/>
          <w:iCs w:val="0"/>
          <w:caps w:val="0"/>
          <w:color w:val="000000"/>
          <w:spacing w:val="0"/>
          <w:sz w:val="31"/>
          <w:szCs w:val="31"/>
          <w:shd w:val="clear" w:fill="FFFFFF"/>
        </w:rPr>
        <w:t>五、存在的主要问题及改进情况</w:t>
      </w:r>
    </w:p>
    <w:p w14:paraId="50A46B3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default" w:ascii="sans-serif" w:hAnsi="sans-serif" w:eastAsia="sans-serif" w:cs="sans-serif"/>
          <w:i w:val="0"/>
          <w:iCs w:val="0"/>
          <w:caps w:val="0"/>
          <w:color w:val="000000"/>
          <w:spacing w:val="0"/>
          <w:sz w:val="21"/>
          <w:szCs w:val="21"/>
        </w:rPr>
      </w:pPr>
      <w:r>
        <w:rPr>
          <w:rFonts w:hint="eastAsia" w:ascii="仿宋_GB2312" w:hAnsi="sans-serif" w:eastAsia="仿宋_GB2312" w:cs="仿宋_GB2312"/>
          <w:i w:val="0"/>
          <w:iCs w:val="0"/>
          <w:caps w:val="0"/>
          <w:color w:val="000000"/>
          <w:spacing w:val="0"/>
          <w:sz w:val="31"/>
          <w:szCs w:val="31"/>
          <w:shd w:val="clear" w:fill="FFFFFF"/>
        </w:rPr>
        <w:t>（一）存在问题。一是从事信息公开工作的人员队伍需要加强；二是信息公开创新意识、服务意识还有待进一步提高。</w:t>
      </w:r>
    </w:p>
    <w:p w14:paraId="36643C2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default" w:ascii="sans-serif" w:hAnsi="sans-serif" w:eastAsia="sans-serif" w:cs="sans-serif"/>
          <w:i w:val="0"/>
          <w:iCs w:val="0"/>
          <w:caps w:val="0"/>
          <w:color w:val="000000"/>
          <w:spacing w:val="0"/>
          <w:sz w:val="21"/>
          <w:szCs w:val="21"/>
        </w:rPr>
      </w:pPr>
      <w:r>
        <w:rPr>
          <w:rFonts w:hint="eastAsia" w:ascii="仿宋_GB2312" w:hAnsi="sans-serif" w:eastAsia="仿宋_GB2312" w:cs="仿宋_GB2312"/>
          <w:i w:val="0"/>
          <w:iCs w:val="0"/>
          <w:caps w:val="0"/>
          <w:color w:val="000000"/>
          <w:spacing w:val="0"/>
          <w:sz w:val="31"/>
          <w:szCs w:val="31"/>
          <w:shd w:val="clear" w:fill="FFFFFF"/>
        </w:rPr>
        <w:t>（二）改进措施。一是严格落实相关文件要求，促进政务公开工作提质提效；二是对各项工作细化分解，明确各股室责任，确保政务公开工作顺利开展。</w:t>
      </w:r>
    </w:p>
    <w:p w14:paraId="06F7658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黑体" w:hAnsi="黑体" w:eastAsia="黑体" w:cs="黑体"/>
          <w:i w:val="0"/>
          <w:iCs w:val="0"/>
          <w:caps w:val="0"/>
          <w:color w:val="000000"/>
          <w:spacing w:val="0"/>
          <w:sz w:val="21"/>
          <w:szCs w:val="21"/>
        </w:rPr>
      </w:pPr>
      <w:r>
        <w:rPr>
          <w:rFonts w:hint="eastAsia" w:ascii="黑体" w:hAnsi="黑体" w:eastAsia="黑体" w:cs="黑体"/>
          <w:i w:val="0"/>
          <w:iCs w:val="0"/>
          <w:caps w:val="0"/>
          <w:color w:val="000000"/>
          <w:spacing w:val="0"/>
          <w:sz w:val="31"/>
          <w:szCs w:val="31"/>
          <w:shd w:val="clear" w:fill="FFFFFF"/>
        </w:rPr>
        <w:t>六、其他需要报告的事项</w:t>
      </w:r>
    </w:p>
    <w:p w14:paraId="4BE977F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default" w:ascii="sans-serif" w:hAnsi="sans-serif" w:eastAsia="sans-serif" w:cs="sans-serif"/>
          <w:i w:val="0"/>
          <w:iCs w:val="0"/>
          <w:caps w:val="0"/>
          <w:color w:val="000000"/>
          <w:spacing w:val="0"/>
          <w:sz w:val="21"/>
          <w:szCs w:val="21"/>
        </w:rPr>
      </w:pPr>
      <w:r>
        <w:rPr>
          <w:rFonts w:hint="eastAsia" w:ascii="仿宋_GB2312" w:hAnsi="sans-serif" w:eastAsia="仿宋_GB2312" w:cs="仿宋_GB2312"/>
          <w:i w:val="0"/>
          <w:iCs w:val="0"/>
          <w:caps w:val="0"/>
          <w:color w:val="000000"/>
          <w:spacing w:val="0"/>
          <w:sz w:val="31"/>
          <w:szCs w:val="31"/>
          <w:shd w:val="clear" w:fill="FFFFFF"/>
        </w:rPr>
        <w:t>认真贯彻执行国务院办公厅《政府信息公开信息处理费管理办法》和《关于政府信息公开处理费管理有关事项的通知》，</w:t>
      </w:r>
      <w:r>
        <w:rPr>
          <w:rFonts w:hint="eastAsia" w:ascii="仿宋_GB2312" w:hAnsi="sans-serif" w:eastAsia="仿宋_GB2312" w:cs="仿宋_GB2312"/>
          <w:i w:val="0"/>
          <w:iCs w:val="0"/>
          <w:caps w:val="0"/>
          <w:color w:val="000000"/>
          <w:spacing w:val="0"/>
          <w:sz w:val="31"/>
          <w:szCs w:val="31"/>
          <w:shd w:val="clear" w:fill="FFFFFF"/>
          <w:lang w:eastAsia="zh-CN"/>
        </w:rPr>
        <w:t>2025</w:t>
      </w:r>
      <w:r>
        <w:rPr>
          <w:rFonts w:hint="eastAsia" w:ascii="仿宋_GB2312" w:hAnsi="sans-serif" w:eastAsia="仿宋_GB2312" w:cs="仿宋_GB2312"/>
          <w:i w:val="0"/>
          <w:iCs w:val="0"/>
          <w:caps w:val="0"/>
          <w:color w:val="000000"/>
          <w:spacing w:val="0"/>
          <w:sz w:val="31"/>
          <w:szCs w:val="31"/>
          <w:shd w:val="clear" w:fill="FFFFFF"/>
        </w:rPr>
        <w:t>年我局未收取信息处理费。</w:t>
      </w:r>
    </w:p>
    <w:p w14:paraId="5091144C">
      <w:pPr>
        <w:keepNext w:val="0"/>
        <w:keepLines w:val="0"/>
        <w:pageBreakBefore w:val="0"/>
        <w:kinsoku/>
        <w:wordWrap/>
        <w:overflowPunct/>
        <w:topLinePunct w:val="0"/>
        <w:autoSpaceDE/>
        <w:autoSpaceDN/>
        <w:bidi w:val="0"/>
        <w:adjustRightInd/>
        <w:snapToGrid/>
        <w:spacing w:line="560" w:lineRule="exact"/>
        <w:textAlignment w:val="auto"/>
      </w:pPr>
    </w:p>
    <w:sectPr>
      <w:pgSz w:w="11906" w:h="16838"/>
      <w:pgMar w:top="1701" w:right="1417" w:bottom="1701"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901FA5"/>
    <w:rsid w:val="146A6EF7"/>
    <w:rsid w:val="33F26834"/>
    <w:rsid w:val="5B2B0EDF"/>
    <w:rsid w:val="76152589"/>
    <w:rsid w:val="7CB535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1671</Words>
  <Characters>1715</Characters>
  <Lines>0</Lines>
  <Paragraphs>0</Paragraphs>
  <TotalTime>28</TotalTime>
  <ScaleCrop>false</ScaleCrop>
  <LinksUpToDate>false</LinksUpToDate>
  <CharactersWithSpaces>1716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2025-02-20T07:25:00Z</dcterms:created>
  <dc:creator>Administrator</dc:creator>
  <cp:lastModifiedBy>(^_^)</cp:lastModifiedBy>
  <dcterms:modified xsi:type="dcterms:W3CDTF">2026-02-10T02:17:40Z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eyJoZGlkIjoiMzI4ZDg5Njc3NTcyYjNlMmJhOGM5YTU5ZmI1YTdlMzIiLCJ1c2VySWQiOiIzOTk5NDEwMTYifQ==</vt:lpwstr>
  </property>
  <property fmtid="{D5CDD505-2E9C-101B-9397-08002B2CF9AE}" pid="4" name="ICV">
    <vt:lpwstr>544A9CB5782A443DBEB7812C7F082FA7_12</vt:lpwstr>
  </property>
</Properties>
</file>