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8CE6C">
      <w:pPr>
        <w:bidi w:val="0"/>
        <w:rPr>
          <w:rFonts w:hint="default"/>
          <w:lang w:val="en-US" w:eastAsia="zh-CN"/>
        </w:rPr>
      </w:pPr>
    </w:p>
    <w:p w14:paraId="0A6A2386">
      <w:pPr>
        <w:bidi w:val="0"/>
        <w:rPr>
          <w:rFonts w:hint="eastAsia"/>
          <w:lang w:val="en-US" w:eastAsia="zh-CN"/>
        </w:rPr>
      </w:pPr>
      <w:r>
        <w:rPr>
          <w:rFonts w:hint="eastAsia"/>
          <w:lang w:val="en-US" w:eastAsia="zh-CN"/>
        </w:rPr>
        <w:t xml:space="preserve"> 关于延续实施创新企业境内发行存托凭证试点阶段有关税收政策的公告</w:t>
      </w:r>
    </w:p>
    <w:p w14:paraId="468C8AB2">
      <w:pPr>
        <w:bidi w:val="0"/>
        <w:rPr>
          <w:rFonts w:hint="eastAsia"/>
          <w:lang w:val="en-US" w:eastAsia="zh-CN"/>
        </w:rPr>
      </w:pPr>
    </w:p>
    <w:p w14:paraId="1C3CD2C2">
      <w:pPr>
        <w:bidi w:val="0"/>
        <w:rPr>
          <w:rFonts w:hint="eastAsia"/>
          <w:lang w:val="en-US" w:eastAsia="zh-CN"/>
        </w:rPr>
      </w:pPr>
      <w:r>
        <w:rPr>
          <w:rFonts w:hint="eastAsia"/>
          <w:lang w:val="en-US" w:eastAsia="zh-CN"/>
        </w:rPr>
        <w:t xml:space="preserve">　　为继续支持实施创新驱动发展战略，现将创新企业境内发行存托凭证（以下称创新企业CDR）试点阶段涉及的有关税收政策公告如下： </w:t>
      </w:r>
    </w:p>
    <w:p w14:paraId="72E5F194">
      <w:pPr>
        <w:bidi w:val="0"/>
        <w:rPr>
          <w:rFonts w:hint="eastAsia"/>
          <w:lang w:val="en-US" w:eastAsia="zh-CN"/>
        </w:rPr>
      </w:pPr>
    </w:p>
    <w:p w14:paraId="57423BE6">
      <w:pPr>
        <w:bidi w:val="0"/>
        <w:rPr>
          <w:rFonts w:hint="eastAsia"/>
          <w:lang w:val="en-US" w:eastAsia="zh-CN"/>
        </w:rPr>
      </w:pPr>
      <w:r>
        <w:rPr>
          <w:rFonts w:hint="eastAsia"/>
          <w:lang w:val="en-US" w:eastAsia="zh-CN"/>
        </w:rPr>
        <w:t xml:space="preserve">　　一、个人所得税政策 </w:t>
      </w:r>
    </w:p>
    <w:p w14:paraId="3CA2A2D0">
      <w:pPr>
        <w:bidi w:val="0"/>
        <w:rPr>
          <w:rFonts w:hint="eastAsia"/>
          <w:lang w:val="en-US" w:eastAsia="zh-CN"/>
        </w:rPr>
      </w:pPr>
    </w:p>
    <w:p w14:paraId="06F648BD">
      <w:pPr>
        <w:bidi w:val="0"/>
        <w:rPr>
          <w:rFonts w:hint="eastAsia"/>
          <w:lang w:val="en-US" w:eastAsia="zh-CN"/>
        </w:rPr>
      </w:pPr>
      <w:r>
        <w:rPr>
          <w:rFonts w:hint="eastAsia"/>
          <w:lang w:val="en-US" w:eastAsia="zh-CN"/>
        </w:rPr>
        <w:t xml:space="preserve">　　1.自2026年1月1日至2027年12月31日，对个人投资者转让创新企业CDR取得的差价所得，暂免征收个人所得税。 </w:t>
      </w:r>
    </w:p>
    <w:p w14:paraId="1B1A6C13">
      <w:pPr>
        <w:bidi w:val="0"/>
        <w:rPr>
          <w:rFonts w:hint="eastAsia"/>
          <w:lang w:val="en-US" w:eastAsia="zh-CN"/>
        </w:rPr>
      </w:pPr>
    </w:p>
    <w:p w14:paraId="063F8399">
      <w:pPr>
        <w:bidi w:val="0"/>
        <w:rPr>
          <w:rFonts w:hint="eastAsia"/>
          <w:lang w:val="en-US" w:eastAsia="zh-CN"/>
        </w:rPr>
      </w:pPr>
      <w:r>
        <w:rPr>
          <w:rFonts w:hint="eastAsia"/>
          <w:lang w:val="en-US" w:eastAsia="zh-CN"/>
        </w:rPr>
        <w:t xml:space="preserve">　　2.自2026年1月1日至2027年12月31日，对个人投资者持有创新企业CDR取得的股息红利所得，实施股息红利差别化个人所得税政策，具体参照《财政部 国家税务总局 证监会关于实施上市公司股息红利差别化个人所得税政策有关问题的通知》（财税〔2012〕85号）、《财政部 国家税务总局 证监会关于上市公司股息红利差别化个人所得税政策有关问题的通知》（财税〔2015〕101号）的相关规定执行，由创新企业在其境内的存托机构代扣代缴税款，并向存托机构所在地税务机关办理全员全额明细申报。对于个人投资者取得的股息红利在境外已缴纳的税款，可按照个人所得税法以及双边税收协定（安排）的相关规定予以抵免。 </w:t>
      </w:r>
    </w:p>
    <w:p w14:paraId="7682D6E7">
      <w:pPr>
        <w:bidi w:val="0"/>
        <w:rPr>
          <w:rFonts w:hint="eastAsia"/>
          <w:lang w:val="en-US" w:eastAsia="zh-CN"/>
        </w:rPr>
      </w:pPr>
    </w:p>
    <w:p w14:paraId="2E4A6455">
      <w:pPr>
        <w:bidi w:val="0"/>
        <w:rPr>
          <w:rFonts w:hint="eastAsia"/>
          <w:lang w:val="en-US" w:eastAsia="zh-CN"/>
        </w:rPr>
      </w:pPr>
      <w:r>
        <w:rPr>
          <w:rFonts w:hint="eastAsia"/>
          <w:lang w:val="en-US" w:eastAsia="zh-CN"/>
        </w:rPr>
        <w:t xml:space="preserve">　　二、企业所得税政策 </w:t>
      </w:r>
    </w:p>
    <w:p w14:paraId="7FD78271">
      <w:pPr>
        <w:bidi w:val="0"/>
        <w:rPr>
          <w:rFonts w:hint="eastAsia"/>
          <w:lang w:val="en-US" w:eastAsia="zh-CN"/>
        </w:rPr>
      </w:pPr>
    </w:p>
    <w:p w14:paraId="5C3A1682">
      <w:pPr>
        <w:bidi w:val="0"/>
        <w:rPr>
          <w:rFonts w:hint="eastAsia"/>
          <w:lang w:val="en-US" w:eastAsia="zh-CN"/>
        </w:rPr>
      </w:pPr>
      <w:r>
        <w:rPr>
          <w:rFonts w:hint="eastAsia"/>
          <w:lang w:val="en-US" w:eastAsia="zh-CN"/>
        </w:rPr>
        <w:t xml:space="preserve">　　1.对企业投资者转让创新企业CDR取得的差价所得和持有创新企业CDR取得的股息红利所得，按转让股票差价所得和持有股票的股息红利所得政策规定征免企业所得税。 </w:t>
      </w:r>
    </w:p>
    <w:p w14:paraId="010E3388">
      <w:pPr>
        <w:bidi w:val="0"/>
        <w:rPr>
          <w:rFonts w:hint="eastAsia"/>
          <w:lang w:val="en-US" w:eastAsia="zh-CN"/>
        </w:rPr>
      </w:pPr>
    </w:p>
    <w:p w14:paraId="5033AFE3">
      <w:pPr>
        <w:bidi w:val="0"/>
        <w:rPr>
          <w:rFonts w:hint="eastAsia"/>
          <w:lang w:val="en-US" w:eastAsia="zh-CN"/>
        </w:rPr>
      </w:pPr>
      <w:r>
        <w:rPr>
          <w:rFonts w:hint="eastAsia"/>
          <w:lang w:val="en-US" w:eastAsia="zh-CN"/>
        </w:rPr>
        <w:t xml:space="preserve">　　2.对公募证券投资基金（封闭式证券投资基金、开放式证券投资基金）转让创新企业CDR取得的差价所得和持有创新企业CDR取得的股息红利所得，按公募证券投资基金税收政策规定暂不征收企业所得税。 </w:t>
      </w:r>
    </w:p>
    <w:p w14:paraId="042E1B87">
      <w:pPr>
        <w:bidi w:val="0"/>
        <w:rPr>
          <w:rFonts w:hint="eastAsia"/>
          <w:lang w:val="en-US" w:eastAsia="zh-CN"/>
        </w:rPr>
      </w:pPr>
    </w:p>
    <w:p w14:paraId="5EFB8A37">
      <w:pPr>
        <w:bidi w:val="0"/>
        <w:rPr>
          <w:rFonts w:hint="eastAsia"/>
          <w:lang w:val="en-US" w:eastAsia="zh-CN"/>
        </w:rPr>
      </w:pPr>
      <w:r>
        <w:rPr>
          <w:rFonts w:hint="eastAsia"/>
          <w:lang w:val="en-US" w:eastAsia="zh-CN"/>
        </w:rPr>
        <w:t xml:space="preserve">　　3.对合格境外机构投资者（QFII）、人民币合格境外机构投资者（RQFII）转让创新企业CDR取得的差价所得和持有创新企业CDR取得的股息红利所得，视同转让或持有据以发行创新企业CDR的基础股票取得的权益性资产转让所得和股息红利所得征免企业所得税。 </w:t>
      </w:r>
    </w:p>
    <w:p w14:paraId="033925C0">
      <w:pPr>
        <w:bidi w:val="0"/>
        <w:rPr>
          <w:rFonts w:hint="eastAsia"/>
          <w:lang w:val="en-US" w:eastAsia="zh-CN"/>
        </w:rPr>
      </w:pPr>
    </w:p>
    <w:p w14:paraId="46E2C6E0">
      <w:pPr>
        <w:bidi w:val="0"/>
        <w:rPr>
          <w:rFonts w:hint="eastAsia"/>
          <w:lang w:val="en-US" w:eastAsia="zh-CN"/>
        </w:rPr>
      </w:pPr>
      <w:r>
        <w:rPr>
          <w:rFonts w:hint="eastAsia"/>
          <w:lang w:val="en-US" w:eastAsia="zh-CN"/>
        </w:rPr>
        <w:t xml:space="preserve">　　三、增值税政策 </w:t>
      </w:r>
    </w:p>
    <w:p w14:paraId="0FA6AE42">
      <w:pPr>
        <w:bidi w:val="0"/>
        <w:rPr>
          <w:rFonts w:hint="eastAsia"/>
          <w:lang w:val="en-US" w:eastAsia="zh-CN"/>
        </w:rPr>
      </w:pPr>
    </w:p>
    <w:p w14:paraId="56491196">
      <w:pPr>
        <w:bidi w:val="0"/>
        <w:rPr>
          <w:rFonts w:hint="eastAsia"/>
          <w:lang w:val="en-US" w:eastAsia="zh-CN"/>
        </w:rPr>
      </w:pPr>
      <w:r>
        <w:rPr>
          <w:rFonts w:hint="eastAsia"/>
          <w:lang w:val="en-US" w:eastAsia="zh-CN"/>
        </w:rPr>
        <w:t xml:space="preserve">　　1.对个人投资者转让创新企业CDR取得的差价收入，暂免征收增值税。 </w:t>
      </w:r>
    </w:p>
    <w:p w14:paraId="20BC6EDF">
      <w:pPr>
        <w:bidi w:val="0"/>
        <w:rPr>
          <w:rFonts w:hint="eastAsia"/>
          <w:lang w:val="en-US" w:eastAsia="zh-CN"/>
        </w:rPr>
      </w:pPr>
    </w:p>
    <w:p w14:paraId="1690CB18">
      <w:pPr>
        <w:bidi w:val="0"/>
        <w:rPr>
          <w:rFonts w:hint="eastAsia"/>
          <w:lang w:val="en-US" w:eastAsia="zh-CN"/>
        </w:rPr>
      </w:pPr>
      <w:r>
        <w:rPr>
          <w:rFonts w:hint="eastAsia"/>
          <w:lang w:val="en-US" w:eastAsia="zh-CN"/>
        </w:rPr>
        <w:t xml:space="preserve">　　2.对单位投资者转让创新企业CDR取得的差价收入，按金融商品转让政策规定征免增值税。 </w:t>
      </w:r>
    </w:p>
    <w:p w14:paraId="49F418AC">
      <w:pPr>
        <w:bidi w:val="0"/>
        <w:rPr>
          <w:rFonts w:hint="eastAsia"/>
          <w:lang w:val="en-US" w:eastAsia="zh-CN"/>
        </w:rPr>
      </w:pPr>
    </w:p>
    <w:p w14:paraId="56304BB1">
      <w:pPr>
        <w:bidi w:val="0"/>
        <w:rPr>
          <w:rFonts w:hint="eastAsia"/>
          <w:lang w:val="en-US" w:eastAsia="zh-CN"/>
        </w:rPr>
      </w:pPr>
      <w:r>
        <w:rPr>
          <w:rFonts w:hint="eastAsia"/>
          <w:lang w:val="en-US" w:eastAsia="zh-CN"/>
        </w:rPr>
        <w:t xml:space="preserve">　　3.自2026年1月1日至2027年12月31日，对公募证券投资基金（封闭式证券投资基金、开放式证券投资基金）管理人运营基金过程中转让创新企业CDR取得的差价收入，暂免征收增值税。 </w:t>
      </w:r>
    </w:p>
    <w:p w14:paraId="22DFFDB6">
      <w:pPr>
        <w:bidi w:val="0"/>
        <w:rPr>
          <w:rFonts w:hint="eastAsia"/>
          <w:lang w:val="en-US" w:eastAsia="zh-CN"/>
        </w:rPr>
      </w:pPr>
    </w:p>
    <w:p w14:paraId="4BF748AA">
      <w:pPr>
        <w:bidi w:val="0"/>
        <w:rPr>
          <w:rFonts w:hint="eastAsia"/>
          <w:lang w:val="en-US" w:eastAsia="zh-CN"/>
        </w:rPr>
      </w:pPr>
      <w:r>
        <w:rPr>
          <w:rFonts w:hint="eastAsia"/>
          <w:lang w:val="en-US" w:eastAsia="zh-CN"/>
        </w:rPr>
        <w:t xml:space="preserve">　　4.对合格境外机构投资者（QFII）、人民币合格境外机构投资者（RQFII）委托境内公司转让创新企业CDR取得的差价收入，暂免征收增值税。 </w:t>
      </w:r>
    </w:p>
    <w:p w14:paraId="4FF13E99">
      <w:pPr>
        <w:bidi w:val="0"/>
        <w:rPr>
          <w:rFonts w:hint="eastAsia"/>
          <w:lang w:val="en-US" w:eastAsia="zh-CN"/>
        </w:rPr>
      </w:pPr>
    </w:p>
    <w:p w14:paraId="20F0DBEC">
      <w:pPr>
        <w:bidi w:val="0"/>
        <w:rPr>
          <w:rFonts w:hint="eastAsia"/>
          <w:lang w:val="en-US" w:eastAsia="zh-CN"/>
        </w:rPr>
      </w:pPr>
      <w:r>
        <w:rPr>
          <w:rFonts w:hint="eastAsia"/>
          <w:lang w:val="en-US" w:eastAsia="zh-CN"/>
        </w:rPr>
        <w:t xml:space="preserve">　　四、其他相关事项 </w:t>
      </w:r>
    </w:p>
    <w:p w14:paraId="59E4528A">
      <w:pPr>
        <w:bidi w:val="0"/>
        <w:rPr>
          <w:rFonts w:hint="eastAsia"/>
          <w:lang w:val="en-US" w:eastAsia="zh-CN"/>
        </w:rPr>
      </w:pPr>
    </w:p>
    <w:p w14:paraId="2CC30B4E">
      <w:pPr>
        <w:bidi w:val="0"/>
        <w:rPr>
          <w:rFonts w:hint="eastAsia"/>
          <w:lang w:val="en-US" w:eastAsia="zh-CN"/>
        </w:rPr>
      </w:pPr>
      <w:r>
        <w:rPr>
          <w:rFonts w:hint="eastAsia"/>
          <w:lang w:val="en-US" w:eastAsia="zh-CN"/>
        </w:rPr>
        <w:t xml:space="preserve">　　本公告所称创新企业CDR，是指符合《国务院办公厅转发证监会关于开展创新企业境内发行股票或存托凭证试点若干意见的通知》（国办发〔2018〕21号）规定的试点企业，以境外股票为基础证券，由存托人签发并在中国境内发行，代表境外基础证券权益的证券。 </w:t>
      </w:r>
    </w:p>
    <w:p w14:paraId="0D084261">
      <w:pPr>
        <w:bidi w:val="0"/>
        <w:rPr>
          <w:rFonts w:hint="eastAsia"/>
          <w:lang w:val="en-US" w:eastAsia="zh-CN"/>
        </w:rPr>
      </w:pPr>
    </w:p>
    <w:p w14:paraId="27820AEA">
      <w:pPr>
        <w:bidi w:val="0"/>
        <w:rPr>
          <w:rFonts w:hint="eastAsia"/>
          <w:lang w:val="en-US" w:eastAsia="zh-CN"/>
        </w:rPr>
      </w:pPr>
      <w:r>
        <w:rPr>
          <w:rFonts w:hint="eastAsia"/>
          <w:lang w:val="en-US" w:eastAsia="zh-CN"/>
        </w:rPr>
        <w:t xml:space="preserve">　　特此公告。 </w:t>
      </w:r>
    </w:p>
    <w:p w14:paraId="724CD826">
      <w:pPr>
        <w:bidi w:val="0"/>
        <w:rPr>
          <w:rFonts w:hint="eastAsia"/>
          <w:lang w:val="en-US" w:eastAsia="zh-CN"/>
        </w:rPr>
      </w:pPr>
    </w:p>
    <w:p w14:paraId="32653A82">
      <w:pPr>
        <w:bidi w:val="0"/>
        <w:rPr>
          <w:rFonts w:hint="eastAsia"/>
          <w:lang w:val="en-US" w:eastAsia="zh-CN"/>
        </w:rPr>
      </w:pPr>
      <w:r>
        <w:rPr>
          <w:rFonts w:hint="eastAsia"/>
          <w:lang w:val="en-US" w:eastAsia="zh-CN"/>
        </w:rPr>
        <w:t xml:space="preserve">　　 </w:t>
      </w:r>
    </w:p>
    <w:p w14:paraId="11FF437C">
      <w:pPr>
        <w:bidi w:val="0"/>
        <w:rPr>
          <w:rFonts w:hint="eastAsia"/>
          <w:lang w:val="en-US" w:eastAsia="zh-CN"/>
        </w:rPr>
      </w:pPr>
    </w:p>
    <w:p w14:paraId="10487BCD">
      <w:pPr>
        <w:bidi w:val="0"/>
        <w:rPr>
          <w:rFonts w:hint="eastAsia"/>
          <w:lang w:val="en-US" w:eastAsia="zh-CN"/>
        </w:rPr>
      </w:pPr>
      <w:r>
        <w:rPr>
          <w:rFonts w:hint="eastAsia"/>
          <w:lang w:val="en-US" w:eastAsia="zh-CN"/>
        </w:rPr>
        <w:t xml:space="preserve">　　财政部 税务总局 中国证监会  </w:t>
      </w:r>
    </w:p>
    <w:p w14:paraId="46C96155">
      <w:pPr>
        <w:bidi w:val="0"/>
        <w:rPr>
          <w:rFonts w:hint="eastAsia"/>
          <w:lang w:val="en-US" w:eastAsia="zh-CN"/>
        </w:rPr>
      </w:pPr>
    </w:p>
    <w:p w14:paraId="229733FC">
      <w:pPr>
        <w:bidi w:val="0"/>
        <w:rPr>
          <w:rFonts w:hint="eastAsia"/>
          <w:lang w:val="en-US" w:eastAsia="zh-CN"/>
        </w:rPr>
      </w:pPr>
      <w:r>
        <w:rPr>
          <w:rFonts w:hint="eastAsia"/>
          <w:lang w:val="en-US" w:eastAsia="zh-CN"/>
        </w:rPr>
        <w:t xml:space="preserve">　　2026年1月14日 </w:t>
      </w:r>
    </w:p>
    <w:p w14:paraId="1F7E32AD">
      <w:pPr>
        <w:bidi w:val="0"/>
        <w:rPr>
          <w:rFonts w:hint="eastAsia"/>
          <w:lang w:val="en-US" w:eastAsia="zh-CN"/>
        </w:rPr>
      </w:pPr>
    </w:p>
    <w:p w14:paraId="04D6AD98">
      <w:pPr>
        <w:bidi w:val="0"/>
        <w:rPr>
          <w:rFonts w:hint="default"/>
          <w:lang w:val="en-US" w:eastAsia="zh-CN"/>
        </w:rPr>
      </w:pPr>
      <w:r>
        <w:rPr>
          <w:rFonts w:hint="eastAsia"/>
          <w:lang w:val="en-US" w:eastAsia="zh-CN"/>
        </w:rPr>
        <w:t>关闭窗口</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D89"/>
    <w:rsid w:val="01986BAE"/>
    <w:rsid w:val="04A52895"/>
    <w:rsid w:val="0FDE15F5"/>
    <w:rsid w:val="142B0848"/>
    <w:rsid w:val="16A448E1"/>
    <w:rsid w:val="18433CE3"/>
    <w:rsid w:val="18876269"/>
    <w:rsid w:val="21B7196D"/>
    <w:rsid w:val="24C70119"/>
    <w:rsid w:val="2E045F3A"/>
    <w:rsid w:val="341E79CC"/>
    <w:rsid w:val="3BFD73E7"/>
    <w:rsid w:val="3F9541C2"/>
    <w:rsid w:val="413E130B"/>
    <w:rsid w:val="477E06B3"/>
    <w:rsid w:val="4C61141F"/>
    <w:rsid w:val="4C863E30"/>
    <w:rsid w:val="4FA9426E"/>
    <w:rsid w:val="51890380"/>
    <w:rsid w:val="52522E68"/>
    <w:rsid w:val="56FF2E93"/>
    <w:rsid w:val="5C563555"/>
    <w:rsid w:val="5CB70498"/>
    <w:rsid w:val="65FD2C93"/>
    <w:rsid w:val="669F050F"/>
    <w:rsid w:val="67177D85"/>
    <w:rsid w:val="6B3158B9"/>
    <w:rsid w:val="6BD85D34"/>
    <w:rsid w:val="70BA00FF"/>
    <w:rsid w:val="7C60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qFormat/>
    <w:uiPriority w:val="0"/>
    <w:rPr>
      <w:rFonts w:ascii="Arial" w:hAnsi="Arial" w:eastAsia="黑体"/>
      <w:b/>
      <w:sz w:val="32"/>
    </w:rPr>
  </w:style>
  <w:style w:type="character" w:customStyle="1" w:styleId="10">
    <w:name w:val="标题 3 Char"/>
    <w:link w:val="4"/>
    <w:qFormat/>
    <w:uiPriority w:val="0"/>
    <w:rPr>
      <w:b/>
      <w:sz w:val="32"/>
    </w:rPr>
  </w:style>
  <w:style w:type="character" w:customStyle="1" w:styleId="11">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1</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Administrator</dc:creator>
  <cp:lastModifiedBy>Administrator</cp:lastModifiedBy>
  <dcterms:modified xsi:type="dcterms:W3CDTF">2026-05-07T07:33:31Z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eyJoZGlkIjoiMjZlMGE3Nzg5OTA0NWFkNTFlMTljOWVmM2NlZjBkYTkifQ==</vt:lpwstr>
  </property>
  <property fmtid="{D5CDD505-2E9C-101B-9397-08002B2CF9AE}" pid="4" name="ICV">
    <vt:lpwstr>9A18A8384E4F4928B953219CB91070C0_13</vt:lpwstr>
  </property>
</Properties>
</file>