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52"/>
          <w:szCs w:val="52"/>
          <w:lang w:val="en-US" w:eastAsia="zh-CN"/>
        </w:rPr>
      </w:pPr>
      <w:bookmarkStart w:id="0" w:name="_GoBack"/>
      <w:bookmarkEnd w:id="0"/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52"/>
          <w:szCs w:val="5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52"/>
          <w:szCs w:val="5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52"/>
          <w:szCs w:val="5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楷体_GB2312" w:eastAsia="楷体_GB2312" w:cs="楷体_GB2312" w:hAnsi="楷体_GB2312"/>
          <w:color w:val="auto"/>
          <w:sz w:val="32"/>
          <w:szCs w:val="32"/>
          <w:lang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ascii="方正小标宋_GBK" w:eastAsia="方正小标宋_GBK" w:cs="方正小标宋_GBK" w:hAnsi="方正小标宋_GBK"/>
          <w:color w:val="auto"/>
          <w:sz w:val="52"/>
          <w:szCs w:val="52"/>
          <w:lang w:val="en-US" w:eastAsia="zh-CN"/>
        </w:rPr>
        <w:t>（试行）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司  法  部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2025年4月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sectPr>
          <w:pgSz w:w="11906" w:h="16838"/>
          <w:pgMar w:top="1814" w:right="1474" w:bottom="1757" w:left="1474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1"/>
          <w:cols w:num="1" w:space="720"/>
          <w:docGrid w:type="lines" w:linePitch="312" w:charSpace="0"/>
        </w:sect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  <w:t>前  言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为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深入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践行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贯彻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编制了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行政检查文书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基本格式文本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，供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各地区、各部门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参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照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适用。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区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实际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作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进一步完善。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不得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违法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改变法定程序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，不得违法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减损被检查人权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益，不得违法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、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文本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，在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包含本基本格式文本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关键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要素且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不相抵触的情况下，可以继续使用。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  <w:sectPr>
          <w:footerReference w:type="default" r:id="rId2"/>
          <w:pgSz w:w="11906" w:h="16838"/>
          <w:pgMar w:top="1814" w:right="1474" w:bottom="1757" w:left="1474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1"/>
          <w:cols w:num="1" w:space="720"/>
          <w:docGrid w:type="lines" w:linePitch="312" w:charSpace="0"/>
        </w:sect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  <w:t>说  明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者规范简称。引用法律、法规、规章时应当准确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无误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规范连续编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号，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清晰、准确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记录行政执法主体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、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文种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，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便于后续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20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三、《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行政检查审批表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》《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行政检查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通知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书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》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《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行政检查情况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记录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》</w:t>
      </w:r>
      <w:r>
        <w:rPr>
          <w:rFonts w:ascii="仿宋_GB2312" w:eastAsia="仿宋_GB2312" w:cs="仿宋_GB2312" w:hAnsi="仿宋_GB2312" w:hint="eastAsia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，《</w:t>
      </w:r>
      <w:r>
        <w:rPr>
          <w:rFonts w:ascii="仿宋_GB2312" w:eastAsia="仿宋_GB2312" w:cs="仿宋_GB2312" w:hAnsi="仿宋_GB2312" w:hint="eastAsia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》</w:t>
      </w:r>
      <w:r>
        <w:rPr>
          <w:rFonts w:ascii="仿宋_GB2312" w:eastAsia="仿宋_GB2312" w:cs="仿宋_GB2312" w:hAnsi="仿宋_GB2312" w:hint="eastAsia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的，应当在《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行政检查通知书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者盖章。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主体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份数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确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定。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七、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行政检查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传真、电子邮件、微信、短信等方式送达有关文书。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九、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基本格式文本所附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注意事项，是对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行政执法人员填写和适用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文书的指导。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十、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基本格式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实际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予以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对被检查人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生产经营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活动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不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产生直接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影响的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行政检查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，可不适用本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基本格式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文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本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十一、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本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基本格式文本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主要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进一步完善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。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 xml:space="preserve">  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sectPr>
          <w:footerReference w:type="default" r:id="rId3"/>
          <w:pgSz w:w="11906" w:h="16838"/>
          <w:pgMar w:top="1814" w:right="1474" w:bottom="1757" w:left="1474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1"/>
          <w:cols w:num="1" w:space="720"/>
          <w:docGrid w:type="lines" w:linePitch="312" w:charSpace="0"/>
        </w:sectPr>
      </w:pP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center"/>
        <w:textAlignment w:val="auto"/>
        <w:rPr>
          <w:rFonts w:ascii="黑体" w:eastAsia="黑体" w:cs="黑体" w:hAnsi="黑体" w:hint="eastAsia"/>
          <w:color w:val="auto"/>
          <w:sz w:val="44"/>
          <w:szCs w:val="44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center"/>
        <w:textAlignment w:val="auto"/>
        <w:rPr>
          <w:rFonts w:ascii="黑体" w:eastAsia="黑体" w:cs="黑体" w:hAnsi="黑体" w:hint="eastAsia"/>
          <w:color w:val="auto"/>
          <w:sz w:val="44"/>
          <w:szCs w:val="44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44"/>
          <w:szCs w:val="44"/>
          <w:lang w:val="en-US" w:eastAsia="zh-CN"/>
        </w:rPr>
        <w:t>目   录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/>
          <w:color w:val="auto"/>
          <w:sz w:val="32"/>
          <w:szCs w:val="32"/>
          <w:lang w:eastAsia="zh-CN"/>
        </w:rPr>
        <w:t>四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eastAsia="zh-CN"/>
        </w:rPr>
        <w:t>五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eastAsia="zh-CN"/>
        </w:rPr>
        <w:t>六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>
      <w:pPr>
        <w:pStyle w:val="19"/>
        <w:keepNext w:val="0"/>
        <w:keepLines w:val="0"/>
        <w:pageBreakBefore w:val="0"/>
        <w:widowControl/>
        <w:tabs>
          <w:tab w:val="center" w:pos="4201"/>
          <w:tab w:val="right" w:leader="dot" w:pos="92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Chars="0" w:firstLine="0"/>
        <w:jc w:val="both"/>
        <w:textAlignment w:val="auto"/>
        <w:rPr>
          <w:rFonts w:ascii="楷体_GB2312" w:eastAsia="楷体_GB2312" w:cs="楷体_GB2312" w:hAnsi="楷体_GB2312"/>
          <w:color w:val="auto"/>
          <w:sz w:val="32"/>
          <w:szCs w:val="32"/>
          <w:lang w:val="en-US" w:eastAsia="zh-CN"/>
        </w:rPr>
      </w:pP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eastAsia="zh-CN"/>
        </w:rPr>
        <w:t>七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、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eastAsia="zh-CN"/>
        </w:rPr>
        <w:t>行政检查情况记录表</w:t>
      </w:r>
      <w:r>
        <w:rPr>
          <w:rFonts w:ascii="楷体_GB2312" w:eastAsia="楷体_GB2312" w:cs="楷体_GB2312" w:hAnsi="楷体_GB2312" w:hint="eastAsia"/>
          <w:color w:val="auto"/>
          <w:sz w:val="32"/>
          <w:szCs w:val="32"/>
          <w:lang w:val="en-US" w:eastAsia="zh-CN"/>
        </w:rPr>
        <w:t>……………………………………17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sectPr>
          <w:footerReference w:type="default" r:id="rId4"/>
          <w:pgSz w:w="11906" w:h="16838"/>
          <w:pgMar w:top="1814" w:right="1474" w:bottom="1757" w:left="1474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1"/>
          <w:cols w:num="1" w:space="720"/>
          <w:docGrid w:type="lines" w:linePitch="312" w:charSpace="0"/>
        </w:sect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编号：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 xml:space="preserve">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both"/>
        <w:rPr>
          <w:rFonts w:ascii="黑体" w:eastAsia="黑体" w:cs="黑体" w:hAnsi="黑体"/>
          <w:color w:val="auto"/>
          <w:sz w:val="32"/>
          <w:szCs w:val="32"/>
          <w:lang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</w:t>
      </w:r>
      <w:r>
        <w:rPr>
          <w:rFonts w:ascii="黑体" w:eastAsia="黑体" w:cs="黑体" w:hAnsi="黑体"/>
          <w:color w:val="auto"/>
          <w:sz w:val="32"/>
          <w:szCs w:val="32"/>
          <w:lang w:eastAsia="zh-CN"/>
        </w:rPr>
        <w:t xml:space="preserve">                    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pacing w:line="600" w:lineRule="exact"/>
        <w:ind w:firstLineChars="0" w:firstLine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ascii="方正楷体_GBK" w:eastAsia="方正楷体_GBK" w:cs="方正楷体_GBK" w:hAnsi="方正楷体_GBK" w:hint="eastAsia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600" w:firstRow="0" w:lastRow="0" w:firstColumn="0" w:lastColumn="0" w:noHBand="1" w:noVBand="1"/>
      </w:tblPr>
      <w:tblGrid>
        <w:gridCol w:w="1522"/>
        <w:gridCol w:w="3005"/>
        <w:gridCol w:w="2488"/>
        <w:gridCol w:w="2159"/>
      </w:tblGrid>
      <w:tr>
        <w:trPr>
          <w:cantSplit/>
          <w:trHeight w:val="78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被检查人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cantSplit/>
          <w:trHeight w:val="462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>
        <w:trPr>
          <w:cantSplit/>
          <w:trHeight w:val="126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转办交办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申请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其他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（可多选）</w:t>
            </w:r>
          </w:p>
        </w:tc>
      </w:tr>
      <w:tr>
        <w:trPr>
          <w:cantSplit/>
          <w:trHeight w:val="690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ind w:leftChars="0" w:left="0" w:firstLine="0"/>
              <w:rPr>
                <w:rFonts w:hint="eastAsia"/>
                <w:sz w:val="28"/>
                <w:szCs w:val="28"/>
              </w:rPr>
            </w:pPr>
          </w:p>
        </w:tc>
      </w:tr>
      <w:tr>
        <w:trPr>
          <w:cantSplit/>
          <w:trHeight w:val="690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ind w:leftChars="0" w:left="0" w:firstLine="0"/>
              <w:rPr>
                <w:rFonts w:hint="eastAsia"/>
                <w:sz w:val="28"/>
                <w:szCs w:val="28"/>
              </w:rPr>
            </w:pPr>
          </w:p>
        </w:tc>
      </w:tr>
      <w:tr>
        <w:trPr>
          <w:cantSplit/>
          <w:trHeight w:val="690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rPr>
                <w:rFonts w:hint="eastAsia"/>
                <w:sz w:val="28"/>
                <w:szCs w:val="28"/>
              </w:rPr>
            </w:pPr>
          </w:p>
        </w:tc>
      </w:tr>
      <w:tr>
        <w:trPr>
          <w:cantSplit/>
          <w:trHeight w:val="787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6"/>
              <w:spacing w:line="600" w:lineRule="exact"/>
              <w:jc w:val="both"/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>
            <w:pPr>
              <w:pStyle w:val="16"/>
              <w:spacing w:line="600" w:lineRule="exact"/>
              <w:jc w:val="both"/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>
        <w:trPr>
          <w:cantSplit/>
          <w:trHeight w:val="794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lang w:val="en-US" w:eastAsia="zh-CN"/>
              </w:rPr>
              <w:t>年度行政检查频次上限：</w:t>
            </w: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lang w:val="en-US" w:eastAsia="zh-CN"/>
              </w:rPr>
              <w:t>次，本次为第</w:t>
            </w: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lang w:val="en-US" w:eastAsia="zh-CN"/>
              </w:rPr>
              <w:t>次。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Calibri" w:hint="eastAsia"/>
                <w:color w:val="auto"/>
                <w:kern w:val="2"/>
                <w:sz w:val="28"/>
                <w:szCs w:val="28"/>
                <w:lang w:val="en-US" w:eastAsia="zh-CN"/>
              </w:rPr>
              <w:t>（不受年度检查频次上限限制的除外）</w:t>
            </w:r>
          </w:p>
        </w:tc>
      </w:tr>
      <w:tr>
        <w:trPr>
          <w:cantSplit/>
          <w:trHeight w:val="577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rPr>
          <w:trHeight w:val="90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负责人：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日</w:t>
            </w:r>
          </w:p>
        </w:tc>
      </w:tr>
      <w:tr>
        <w:trPr>
          <w:trHeight w:val="90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负责人审批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负责人：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日</w:t>
            </w:r>
          </w:p>
        </w:tc>
      </w:tr>
    </w:tbl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textAlignment w:val="auto"/>
        <w:rPr>
          <w:rFonts w:ascii="楷体" w:eastAsia="楷体" w:cs="楷体" w:hAnsi="楷体" w:hint="eastAsia"/>
          <w:b w:val="0"/>
          <w:bCs w:val="0"/>
          <w:color w:val="auto"/>
          <w:u w:val="none" w:color="auto"/>
        </w:rPr>
      </w:pPr>
      <w:r>
        <w:rPr>
          <w:rFonts w:ascii="楷体" w:eastAsia="楷体" w:cs="楷体" w:hAnsi="楷体" w:hint="eastAsia"/>
          <w:b w:val="0"/>
          <w:bCs w:val="0"/>
          <w:color w:val="auto"/>
          <w:u w:val="none" w:color="auto"/>
        </w:rPr>
        <w:br w:type="page"/>
      </w:r>
      <w:r>
        <w:rPr>
          <w:rFonts w:ascii="黑体" w:eastAsia="黑体" w:cs="黑体" w:hAnsi="黑体" w:hint="eastAsia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ascii="黑体" w:eastAsia="黑体" w:cs="黑体" w:hAnsi="黑体" w:hint="eastAsia"/>
          <w:b w:val="0"/>
          <w:bCs w:val="0"/>
          <w:color w:val="auto"/>
          <w:u w:val="none" w:color="auto"/>
        </w:rPr>
        <w:t>注意事项</w:t>
      </w:r>
      <w:r>
        <w:rPr>
          <w:rFonts w:ascii="黑体" w:eastAsia="黑体" w:cs="黑体" w:hAnsi="黑体" w:hint="eastAsia"/>
          <w:b w:val="0"/>
          <w:bCs w:val="0"/>
          <w:color w:val="auto"/>
          <w:u w:val="none" w:color="auto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ascii="楷体" w:eastAsia="楷体" w:cs="楷体" w:hAnsi="楷体" w:hint="eastAsia"/>
          <w:color w:val="auto"/>
          <w:sz w:val="30"/>
          <w:szCs w:val="30"/>
        </w:rPr>
        <w:t>2.检查事项</w:t>
      </w:r>
      <w:r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00"/>
        <w:textAlignment w:val="auto"/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ascii="楷体" w:eastAsia="楷体" w:cs="楷体" w:hAnsi="楷体" w:hint="eastAsia"/>
          <w:color w:val="auto"/>
          <w:sz w:val="30"/>
          <w:szCs w:val="30"/>
          <w:lang w:val="en-US" w:eastAsia="zh-CN"/>
        </w:rPr>
        <w:t>根据投诉举报</w:t>
      </w:r>
      <w:r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  <w:t>、</w:t>
      </w:r>
      <w:r>
        <w:rPr>
          <w:rFonts w:ascii="楷体" w:eastAsia="楷体" w:cs="楷体" w:hAnsi="楷体" w:hint="eastAsia"/>
          <w:color w:val="auto"/>
          <w:sz w:val="30"/>
          <w:szCs w:val="30"/>
          <w:lang w:val="en-US" w:eastAsia="zh-CN"/>
        </w:rPr>
        <w:t>转办交办</w:t>
      </w:r>
      <w:r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  <w:t>、</w:t>
      </w:r>
      <w:r>
        <w:rPr>
          <w:rFonts w:ascii="楷体" w:eastAsia="楷体" w:cs="楷体" w:hAnsi="楷体" w:hint="eastAsia"/>
          <w:color w:val="auto"/>
          <w:sz w:val="30"/>
          <w:szCs w:val="30"/>
          <w:lang w:val="en-US" w:eastAsia="zh-CN"/>
        </w:rPr>
        <w:t>数据监测</w:t>
      </w:r>
      <w:r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  <w:t>等线索确需实施行政检查，或者应被检查人申请实施行政检查的，不受年度检查频次上限限制，检查频次一栏可不填写具体内容。</w:t>
      </w:r>
    </w:p>
    <w:p>
      <w:pPr>
        <w:spacing w:line="600" w:lineRule="exact"/>
        <w:ind w:firstLineChars="200" w:firstLine="600"/>
        <w:textAlignment w:val="auto"/>
        <w:rPr>
          <w:rFonts w:ascii="楷体" w:eastAsia="楷体" w:cs="楷体" w:hAnsi="楷体" w:hint="eastAsia"/>
          <w:color w:val="auto"/>
          <w:sz w:val="30"/>
          <w:szCs w:val="30"/>
          <w:lang w:eastAsia="zh-CN"/>
        </w:rPr>
      </w:pPr>
      <w:r>
        <w:rPr>
          <w:rFonts w:ascii="楷体" w:eastAsia="楷体" w:cs="楷体" w:hAnsi="楷体" w:hint="eastAsia"/>
          <w:color w:val="auto"/>
          <w:sz w:val="30"/>
          <w:szCs w:val="30"/>
        </w:rPr>
        <w:t>5.检查人员数量要填写是否有</w:t>
      </w:r>
      <w:r>
        <w:rPr>
          <w:rFonts w:ascii="楷体" w:eastAsia="楷体" w:cs="楷体" w:hAnsi="楷体" w:hint="eastAsia"/>
          <w:color w:val="auto"/>
          <w:sz w:val="30"/>
          <w:szCs w:val="30"/>
          <w:shd w:val="clear" w:color="auto" w:fill="auto"/>
          <w:lang w:eastAsia="zh-CN"/>
        </w:rPr>
        <w:t>执法辅助人员等</w:t>
      </w:r>
      <w:r>
        <w:rPr>
          <w:rFonts w:ascii="楷体" w:eastAsia="楷体" w:cs="楷体" w:hAnsi="楷体" w:hint="eastAsia"/>
          <w:color w:val="auto"/>
          <w:sz w:val="30"/>
          <w:szCs w:val="30"/>
        </w:rPr>
        <w:t>，以及具体人数。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00"/>
        <w:textAlignment w:val="auto"/>
        <w:rPr>
          <w:rFonts w:ascii="楷体" w:eastAsia="楷体" w:cs="楷体" w:hAnsi="楷体" w:hint="eastAsia"/>
          <w:color w:val="FF0000"/>
          <w:sz w:val="30"/>
          <w:szCs w:val="30"/>
          <w:u w:val="none" w:color="auto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</w:rPr>
        <w:t>主要负责人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</w:rPr>
        <w:t>分管负责人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</w:rPr>
        <w:t>。法律、法规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ascii="楷体" w:eastAsia="楷体" w:cs="楷体" w:hAnsi="楷体" w:hint="eastAsia"/>
          <w:color w:val="auto"/>
          <w:sz w:val="30"/>
          <w:szCs w:val="30"/>
          <w:u w:val="none" w:color="auto"/>
        </w:rPr>
        <w:t>规定应当由上级行政机关批准的，依照其规定。</w:t>
      </w:r>
    </w:p>
    <w:p>
      <w:pPr>
        <w:pStyle w:val="16"/>
        <w:spacing w:line="600" w:lineRule="exact"/>
        <w:ind w:firstLineChars="200" w:firstLine="600"/>
        <w:rPr>
          <w:rFonts w:ascii="仿宋_GB2312" w:eastAsia="仿宋_GB2312" w:cs="仿宋_GB2312" w:hAnsi="仿宋_GB2312" w:hint="eastAsia"/>
          <w:color w:val="auto"/>
          <w:sz w:val="30"/>
          <w:szCs w:val="30"/>
          <w:u w:val="none" w:color="auto"/>
        </w:rPr>
      </w:pPr>
    </w:p>
    <w:p>
      <w:pPr>
        <w:pStyle w:val="16"/>
        <w:spacing w:line="600" w:lineRule="exact"/>
        <w:rPr>
          <w:color w:val="auto"/>
          <w:u w:val="none" w:color="auto"/>
        </w:rPr>
      </w:pPr>
    </w:p>
    <w:p>
      <w:pPr>
        <w:rPr>
          <w:rFonts w:ascii="仿宋_GB2312" w:eastAsia="仿宋_GB2312" w:cs="仿宋_GB2312" w:hAnsi="仿宋_GB2312" w:hint="eastAsia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ascii="方正小标宋简体" w:eastAsia="方正小标宋简体" w:cs="方正小标宋简体" w:hAnsi="方正小标宋简体" w:hint="eastAsia"/>
          <w:color w:val="auto"/>
          <w:sz w:val="44"/>
          <w:szCs w:val="44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ascii="方正小标宋简体" w:eastAsia="方正小标宋简体" w:cs="方正小标宋简体" w:hAnsi="方正小标宋简体" w:hint="eastAsia"/>
          <w:color w:val="auto"/>
          <w:sz w:val="44"/>
          <w:szCs w:val="44"/>
          <w:lang w:val="en-US" w:eastAsia="zh-CN"/>
        </w:rPr>
      </w:pPr>
      <w:r>
        <w:rPr>
          <w:rFonts w:ascii="方正小标宋简体" w:eastAsia="方正小标宋简体" w:cs="方正小标宋简体" w:hAnsi="方正小标宋简体" w:hint="eastAsia"/>
          <w:color w:val="auto"/>
          <w:sz w:val="44"/>
          <w:szCs w:val="44"/>
          <w:lang w:val="en-US" w:eastAsia="zh-CN"/>
        </w:rPr>
        <w:t>行政检查通知书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ascii="仿宋_GB2312" w:eastAsia="仿宋_GB2312" w:cs="仿宋_GB2312" w:hAnsi="仿宋_GB2312" w:hint="eastAsia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textAlignment w:val="auto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根据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，决定对你单位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实施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行政检查。现将相关事项通知如下：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textAlignment w:val="auto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一、</w:t>
      </w:r>
      <w:r>
        <w:rPr>
          <w:rFonts w:ascii="黑体" w:eastAsia="黑体" w:cs="黑体" w:hAnsi="黑体" w:hint="eastAsia"/>
          <w:color w:val="auto"/>
          <w:sz w:val="32"/>
          <w:szCs w:val="32"/>
          <w:lang w:eastAsia="zh-CN"/>
        </w:rPr>
        <w:t>行政执法人员</w:t>
      </w: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姓名：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姓名：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二、</w:t>
      </w:r>
      <w:r>
        <w:rPr>
          <w:rFonts w:ascii="黑体" w:eastAsia="黑体" w:cs="黑体" w:hAnsi="黑体" w:hint="eastAsia"/>
          <w:color w:val="auto"/>
          <w:sz w:val="32"/>
          <w:szCs w:val="32"/>
          <w:lang w:eastAsia="zh-CN"/>
        </w:rPr>
        <w:t>行政检查</w:t>
      </w: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时间及地点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至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分）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地点：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三、行政检查法律依据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>
      <w:pPr>
        <w:pStyle w:val="16"/>
        <w:spacing w:line="600" w:lineRule="exact"/>
        <w:rPr>
          <w:color w:val="auto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四、行政检查内容及方式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>
      <w:pPr>
        <w:pStyle w:val="16"/>
        <w:spacing w:line="600" w:lineRule="exact"/>
        <w:rPr>
          <w:color w:val="auto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>
      <w:pPr>
        <w:spacing w:line="60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（一）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spacing w:line="60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（二）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spacing w:line="60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（三）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pStyle w:val="16"/>
        <w:spacing w:line="600" w:lineRule="exact"/>
        <w:ind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五、</w:t>
      </w:r>
      <w:r>
        <w:rPr>
          <w:rFonts w:ascii="黑体" w:eastAsia="黑体" w:cs="黑体" w:hAnsi="黑体" w:hint="eastAsia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☐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ascii="仿宋_GB2312" w:eastAsia="仿宋_GB2312" w:cs="仿宋_GB2312" w:hAnsi="仿宋_GB2312"/>
          <w:color w:val="auto"/>
          <w:sz w:val="32"/>
          <w:szCs w:val="32"/>
        </w:rPr>
        <w:t xml:space="preserve"> 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☐专项检查，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次，本次为第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转办交办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>人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申请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☐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☐其他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发起的行政检查，不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受年度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检查频次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上限限制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六、</w:t>
      </w:r>
      <w:r>
        <w:rPr>
          <w:rFonts w:ascii="黑体" w:eastAsia="黑体" w:cs="黑体" w:hAnsi="黑体" w:hint="eastAsia"/>
          <w:color w:val="auto"/>
          <w:sz w:val="32"/>
          <w:szCs w:val="32"/>
          <w:lang w:eastAsia="zh-CN"/>
        </w:rPr>
        <w:t>权利</w:t>
      </w: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>告知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（一）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拒绝接受检查。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（二）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如你单位认为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与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工作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有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直接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利害关系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或者有其他关系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。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color w:val="auto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（三）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、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1900" w:firstLine="608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   月   日</w:t>
      </w:r>
    </w:p>
    <w:p>
      <w:pPr>
        <w:spacing w:line="600" w:lineRule="exact"/>
        <w:ind w:left="0" w:firstLine="640"/>
        <w:jc w:val="left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pStyle w:val="15"/>
        <w:spacing w:line="600" w:lineRule="exact"/>
        <w:ind w:leftChars="0" w:left="0"/>
        <w:rPr>
          <w:rFonts w:hint="eastAsia"/>
          <w:lang w:val="en-US" w:eastAsia="zh-CN"/>
        </w:rPr>
      </w:pPr>
    </w:p>
    <w:p>
      <w:pPr>
        <w:spacing w:line="600" w:lineRule="exact"/>
        <w:ind w:left="0" w:firstLine="0"/>
        <w:jc w:val="left"/>
        <w:rPr>
          <w:color w:val="auto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受送达人：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或者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 xml:space="preserve">  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</w:p>
    <w:p>
      <w:pPr>
        <w:pStyle w:val="16"/>
        <w:spacing w:line="600" w:lineRule="exact"/>
        <w:ind w:left="0" w:firstLine="0"/>
        <w:jc w:val="left"/>
        <w:rPr>
          <w:rFonts w:ascii="楷体" w:eastAsia="楷体" w:cs="楷体" w:hAnsi="楷体" w:hint="eastAsia"/>
          <w:color w:val="auto"/>
          <w:u w:val="none" w:color="auto"/>
          <w:lang w:eastAsia="zh-CN"/>
        </w:rPr>
      </w:pPr>
    </w:p>
    <w:p>
      <w:pPr>
        <w:pStyle w:val="16"/>
        <w:spacing w:line="600" w:lineRule="exact"/>
        <w:ind w:left="0" w:firstLine="0"/>
        <w:jc w:val="left"/>
        <w:rPr>
          <w:rFonts w:ascii="楷体" w:eastAsia="楷体" w:cs="楷体" w:hAnsi="楷体" w:hint="eastAsia"/>
          <w:color w:val="auto"/>
          <w:u w:val="none" w:color="auto"/>
          <w:lang w:eastAsia="zh-CN"/>
        </w:rPr>
      </w:pPr>
    </w:p>
    <w:p>
      <w:pPr>
        <w:pStyle w:val="16"/>
        <w:spacing w:line="600" w:lineRule="exact"/>
        <w:ind w:left="0" w:firstLine="0"/>
        <w:jc w:val="left"/>
        <w:rPr>
          <w:rFonts w:ascii="楷体" w:eastAsia="楷体" w:cs="楷体" w:hAnsi="楷体" w:hint="eastAsia"/>
          <w:color w:val="auto"/>
          <w:u w:val="none" w:color="auto"/>
          <w:lang w:eastAsia="zh-CN"/>
        </w:rPr>
      </w:pPr>
    </w:p>
    <w:p>
      <w:pPr>
        <w:pStyle w:val="16"/>
        <w:spacing w:line="600" w:lineRule="exact"/>
        <w:ind w:left="0" w:firstLine="0"/>
        <w:jc w:val="left"/>
        <w:rPr>
          <w:rFonts w:ascii="楷体" w:eastAsia="楷体" w:cs="楷体" w:hAnsi="楷体" w:hint="eastAsia"/>
          <w:color w:val="auto"/>
          <w:u w:val="none" w:color="auto"/>
          <w:lang w:eastAsia="zh-CN"/>
        </w:rPr>
      </w:pPr>
      <w:r>
        <w:rPr>
          <w:rFonts w:ascii="楷体" w:eastAsia="楷体" w:cs="楷体" w:hAnsi="楷体" w:hint="eastAsia"/>
          <w:color w:val="auto"/>
          <w:u w:val="none" w:color="auto"/>
          <w:lang w:eastAsia="zh-CN"/>
        </w:rPr>
        <w:br w:type="page"/>
      </w:r>
      <w:r>
        <w:rPr>
          <w:rFonts w:ascii="黑体" w:eastAsia="黑体" w:cs="黑体" w:hAnsi="黑体" w:hint="eastAsia"/>
          <w:color w:val="auto"/>
          <w:u w:val="none" w:color="auto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>
      <w:pPr>
        <w:pStyle w:val="16"/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color w:val="auto"/>
          <w:u w:val="none" w:color="auto"/>
          <w:lang w:eastAsia="zh-CN"/>
        </w:rPr>
        <w:br w:type="page"/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eastAsia="zh-CN"/>
        </w:rPr>
        <w:t>回避申请决定书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黑体" w:eastAsia="黑体" w:cs="黑体" w:hAnsi="黑体" w:hint="eastAsia"/>
          <w:color w:val="auto"/>
          <w:sz w:val="32"/>
          <w:szCs w:val="32"/>
          <w:lang w:eastAsia="zh-CN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  <w:t>申请人：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left="0" w:firstLineChars="20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□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，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□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64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right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21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受送达人：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或者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日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 xml:space="preserve">  </w:t>
      </w:r>
    </w:p>
    <w:p>
      <w:pPr>
        <w:pStyle w:val="16"/>
        <w:spacing w:line="600" w:lineRule="exact"/>
        <w:ind w:firstLine="0"/>
        <w:jc w:val="left"/>
        <w:rPr>
          <w:rFonts w:ascii="仿宋_GB2312" w:eastAsia="仿宋_GB2312" w:cs="仿宋_GB2312" w:hAnsi="仿宋_GB2312"/>
          <w:color w:val="auto"/>
          <w:sz w:val="24"/>
          <w:szCs w:val="24"/>
          <w:u w:val="none" w:color="auto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16"/>
        <w:spacing w:line="600" w:lineRule="exact"/>
        <w:ind w:left="0" w:firstLine="0"/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ascii="黑体" w:eastAsia="黑体" w:cs="黑体" w:hAnsi="黑体" w:hint="eastAsia"/>
          <w:color w:val="auto"/>
          <w:sz w:val="32"/>
          <w:szCs w:val="32"/>
          <w:u w:val="none" w:color="auto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eastAsia="zh-CN" w:bidi="ar-SA"/>
        </w:rPr>
        <w:t>或者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>
      <w:pPr>
        <w:widowControl w:val="0"/>
        <w:tabs>
          <w:tab w:val="left" w:pos="312"/>
        </w:tabs>
        <w:autoSpaceDE/>
        <w:autoSpaceDN/>
        <w:snapToGrid/>
        <w:ind w:left="0" w:firstLineChars="200" w:firstLine="600"/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ascii="方正小标宋_GBK" w:eastAsia="方正小标宋_GBK" w:cs="方正小标宋_GBK" w:hAnsi="方正小标宋_GBK"/>
          <w:color w:val="auto"/>
          <w:sz w:val="44"/>
          <w:szCs w:val="44"/>
          <w:lang w:eastAsia="zh-CN"/>
        </w:rPr>
        <w:t xml:space="preserve">                   </w:t>
      </w:r>
    </w:p>
    <w:p>
      <w:pPr>
        <w:pStyle w:val="19"/>
        <w:tabs>
          <w:tab w:val="center" w:pos="4201"/>
          <w:tab w:val="right" w:leader="dot" w:pos="9298"/>
        </w:tabs>
        <w:snapToGrid w:val="0"/>
        <w:spacing w:line="600" w:lineRule="exact"/>
        <w:jc w:val="center"/>
        <w:rPr>
          <w:rFonts w:ascii="方正小标宋简体" w:eastAsia="方正小标宋简体" w:cs="方正小标宋简体" w:hAnsi="方正小标宋简体" w:hint="eastAsia"/>
          <w:color w:val="auto"/>
          <w:sz w:val="44"/>
          <w:szCs w:val="44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ascii="方正小标宋_GBK" w:eastAsia="方正小标宋_GBK" w:cs="方正小标宋_GBK" w:hAnsi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ascii="方正小标宋简体" w:eastAsia="方正小标宋简体" w:cs="方正小标宋简体" w:hAnsi="方正小标宋简体" w:hint="eastAsia"/>
          <w:color w:val="auto"/>
          <w:sz w:val="44"/>
          <w:szCs w:val="44"/>
          <w:lang w:val="en-US" w:eastAsia="zh-CN"/>
        </w:rPr>
        <w:t>抽样（采样）通知书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ascii="CESI黑体-GB2312" w:eastAsia="CESI黑体-GB2312" w:cs="CESI黑体-GB2312" w:hAnsi="CESI黑体-GB2312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Chars="200" w:firstLine="640"/>
        <w:jc w:val="both"/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根据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>名称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，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现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决定对你单</w:t>
      </w:r>
      <w:r>
        <w:rPr>
          <w:rFonts w:ascii="仿宋_GB2312" w:eastAsia="仿宋_GB2312" w:cs="仿宋_GB2312" w:hAnsi="仿宋_GB2312" w:hint="eastAsia"/>
          <w:strike w:val="0"/>
          <w:d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等进行抽样（采样）</w:t>
      </w:r>
      <w:r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  <w:t>。</w:t>
      </w:r>
      <w:r>
        <w:rPr>
          <w:rFonts w:ascii="楷体" w:eastAsia="楷体" w:cs="楷体" w:hAnsi="楷体" w:hint="eastAsia"/>
          <w:color w:val="auto"/>
          <w:sz w:val="32"/>
          <w:szCs w:val="32"/>
          <w:u w:val="none" w:color="auto"/>
          <w:lang w:eastAsia="zh-CN"/>
        </w:rPr>
        <w:t>（附抽样（采样）物品清单）</w:t>
      </w:r>
    </w:p>
    <w:p>
      <w:pPr>
        <w:pStyle w:val="16"/>
        <w:spacing w:line="600" w:lineRule="exact"/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</w:pPr>
    </w:p>
    <w:p>
      <w:pPr>
        <w:spacing w:line="600" w:lineRule="exact"/>
        <w:ind w:left="0" w:firstLineChars="200" w:firstLine="640"/>
        <w:textAlignment w:val="auto"/>
        <w:rPr>
          <w:color w:val="auto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行政执法人员：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行政执法人员：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pStyle w:val="20"/>
        <w:spacing w:after="0" w:line="600" w:lineRule="exact"/>
        <w:ind w:leftChars="0" w:left="0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</w:pPr>
    </w:p>
    <w:p>
      <w:pPr>
        <w:pStyle w:val="20"/>
        <w:spacing w:after="0" w:line="600" w:lineRule="exact"/>
        <w:ind w:leftChars="0" w:left="0"/>
        <w:rPr>
          <w:color w:val="auto"/>
          <w:lang w:eastAsia="zh-CN"/>
        </w:rPr>
      </w:pPr>
    </w:p>
    <w:p>
      <w:pPr>
        <w:pStyle w:val="16"/>
        <w:spacing w:line="600" w:lineRule="exact"/>
        <w:rPr>
          <w:rFonts w:ascii="仿宋_GB2312" w:eastAsia="仿宋_GB2312" w:cs="仿宋_GB2312" w:hAnsi="仿宋_GB2312" w:hint="eastAsia"/>
          <w:color w:val="auto"/>
          <w:sz w:val="32"/>
          <w:szCs w:val="32"/>
          <w:u w:val="none" w:color="auto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Chars="1800" w:firstLine="5760"/>
        <w:jc w:val="both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Chars="200" w:firstLine="640"/>
        <w:jc w:val="center"/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firstLine="0"/>
        <w:jc w:val="left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</w:p>
    <w:p>
      <w:pPr>
        <w:pStyle w:val="15"/>
        <w:spacing w:line="600" w:lineRule="exact"/>
        <w:ind w:leftChars="0" w:left="0"/>
        <w:rPr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受送达人：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或者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/>
        <w:jc w:val="left"/>
        <w:textAlignment w:val="auto"/>
        <w:rPr>
          <w:rFonts w:ascii="楷体" w:eastAsia="楷体" w:cs="楷体" w:hAnsi="楷体" w:hint="eastAsia"/>
          <w:color w:val="auto"/>
          <w:u w:val="none" w:color="auto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16"/>
        <w:spacing w:line="600" w:lineRule="exact"/>
        <w:ind w:left="0" w:firstLineChars="400" w:firstLine="960"/>
        <w:rPr>
          <w:rFonts w:ascii="仿宋_GB2312" w:eastAsia="仿宋_GB2312" w:cs="仿宋_GB2312" w:hAnsi="仿宋_GB2312"/>
          <w:color w:val="auto"/>
          <w:sz w:val="24"/>
          <w:szCs w:val="24"/>
          <w:u w:val="none" w:color="auto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>
      <w:pPr>
        <w:spacing w:line="600" w:lineRule="exact"/>
        <w:jc w:val="left"/>
        <w:rPr>
          <w:rFonts w:ascii="楷体" w:eastAsia="楷体" w:cs="楷体" w:hAnsi="楷体" w:hint="eastAsia"/>
          <w:color w:val="auto"/>
          <w:sz w:val="32"/>
          <w:szCs w:val="32"/>
          <w:u w:val="none" w:color="auto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【</w:t>
      </w:r>
      <w:r>
        <w:rPr>
          <w:rFonts w:ascii="黑体" w:eastAsia="黑体" w:cs="黑体" w:hAnsi="黑体" w:hint="eastAsia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仿宋_GB2312" w:eastAsia="仿宋_GB2312" w:cs="仿宋_GB2312" w:hAnsi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>
      <w:pPr>
        <w:widowControl w:val="0"/>
        <w:tabs>
          <w:tab w:val="left" w:pos="312"/>
        </w:tabs>
        <w:autoSpaceDE/>
        <w:autoSpaceDN/>
        <w:snapToGrid/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ascii="仿宋_GB2312" w:eastAsia="仿宋_GB2312" w:cs="仿宋_GB2312" w:hAnsi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ascii="方正小标宋_GBK" w:eastAsia="方正小标宋_GBK" w:cs="方正小标宋_GBK" w:hAnsi="方正小标宋_GBK"/>
          <w:color w:val="auto"/>
          <w:sz w:val="44"/>
          <w:szCs w:val="44"/>
          <w:lang w:eastAsia="zh-CN"/>
        </w:rPr>
        <w:t xml:space="preserve">           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both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</w:pPr>
      <w:r>
        <w:rPr>
          <w:rFonts w:ascii="方正小标宋_GBK" w:eastAsia="方正小标宋_GBK" w:cs="方正小标宋_GBK" w:hAnsi="方正小标宋_GBK"/>
          <w:color w:val="auto"/>
          <w:sz w:val="44"/>
          <w:szCs w:val="44"/>
          <w:lang w:eastAsia="zh-CN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val="en-US" w:eastAsia="zh-CN"/>
        </w:rPr>
        <w:t>现场检查（勘验）笔录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  <w:highlight w:val="none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  <w:highlight w:val="none"/>
        </w:rPr>
        <w:t xml:space="preserve">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方正仿宋_GBK" w:eastAsia="方正仿宋_GBK" w:cs="方正仿宋_GBK" w:hAnsi="方正仿宋_GBK" w:hint="eastAsia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both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二、告知事项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宋体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不确认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ascii="黑体" w:eastAsia="黑体" w:cs="黑体" w:hAnsi="黑体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申辩情况</w:t>
      </w:r>
    </w:p>
    <w:p>
      <w:pPr>
        <w:pStyle w:val="16"/>
        <w:spacing w:line="600" w:lineRule="exact"/>
        <w:rPr>
          <w:color w:val="auto"/>
          <w:lang w:eastAsia="zh-CN"/>
        </w:rPr>
      </w:pPr>
      <w:r>
        <w:rPr>
          <w:color w:val="auto"/>
          <w:u w:val="none" w:color="auto"/>
          <w:lang w:eastAsia="zh-CN"/>
        </w:rPr>
        <w:t xml:space="preserve">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□无</w:t>
      </w:r>
    </w:p>
    <w:p>
      <w:pPr>
        <w:pStyle w:val="16"/>
        <w:spacing w:line="600" w:lineRule="exact"/>
        <w:rPr>
          <w:color w:val="auto"/>
          <w:lang w:eastAsia="zh-CN"/>
        </w:rPr>
      </w:pPr>
      <w:r>
        <w:rPr>
          <w:color w:val="auto"/>
          <w:u w:val="none" w:color="auto"/>
          <w:lang w:eastAsia="zh-CN"/>
        </w:rPr>
        <w:t xml:space="preserve">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color w:val="auto"/>
          <w:u w:val="none" w:color="auto"/>
          <w:lang w:eastAsia="zh-CN"/>
        </w:rPr>
        <w:t xml:space="preserve"> </w:t>
      </w:r>
      <w:r>
        <w:rPr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color w:val="auto"/>
          <w:lang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或者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400" w:firstLine="128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</w:p>
    <w:p>
      <w:pPr>
        <w:pStyle w:val="16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400" w:firstLine="128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</w:p>
    <w:p>
      <w:pPr>
        <w:pStyle w:val="16"/>
        <w:spacing w:line="600" w:lineRule="exact"/>
        <w:ind w:left="0" w:firstLine="0"/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>
      <w:pPr>
        <w:pStyle w:val="16"/>
        <w:tabs>
          <w:tab w:val="left" w:pos="944"/>
        </w:tabs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ascii="黑体" w:eastAsia="黑体" w:cs="黑体" w:hAnsi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方正小标宋_GBK" w:eastAsia="方正小标宋_GBK" w:cs="方正小标宋_GBK" w:hAnsi="方正小标宋_GBK"/>
          <w:color w:val="auto"/>
          <w:sz w:val="44"/>
          <w:szCs w:val="44"/>
          <w:u w:val="single"/>
          <w:lang w:eastAsia="zh-CN"/>
        </w:rPr>
      </w:pPr>
      <w:r>
        <w:rPr>
          <w:rFonts w:ascii="方正小标宋_GBK" w:eastAsia="方正小标宋_GBK" w:cs="方正小标宋_GBK" w:hAnsi="方正小标宋_GBK"/>
          <w:color w:val="auto"/>
          <w:sz w:val="44"/>
          <w:szCs w:val="44"/>
          <w:lang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eastAsia="zh-CN"/>
        </w:rPr>
      </w:pPr>
      <w:r>
        <w:rPr>
          <w:rFonts w:ascii="方正小标宋_GBK" w:eastAsia="方正小标宋_GBK" w:cs="方正小标宋_GBK" w:hAnsi="方正小标宋_GBK" w:hint="eastAsia"/>
          <w:color w:val="auto"/>
          <w:sz w:val="44"/>
          <w:szCs w:val="44"/>
          <w:lang w:eastAsia="zh-CN"/>
        </w:rPr>
        <w:t>询问笔录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方正仿宋_GBK" w:eastAsia="方正仿宋_GBK" w:cs="方正仿宋_GBK" w:hAnsi="方正仿宋_GBK" w:hint="eastAsia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二、告知事项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  <w:t>行政</w:t>
      </w: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不确认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200" w:firstLine="640"/>
        <w:jc w:val="left"/>
        <w:textAlignment w:val="auto"/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val="en-US" w:eastAsia="zh-CN"/>
        </w:rPr>
        <w:t>三、询问内容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>或者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盖章确认。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4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single"/>
          <w:lang w:eastAsia="zh-CN"/>
        </w:rPr>
        <w:t>或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lang w:val="en-US" w:eastAsia="zh-CN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1000" w:firstLine="320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600" w:firstLine="1920"/>
        <w:jc w:val="left"/>
        <w:textAlignment w:val="auto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left"/>
        <w:textAlignment w:val="auto"/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pStyle w:val="16"/>
        <w:tabs>
          <w:tab w:val="left" w:pos="944"/>
        </w:tabs>
        <w:spacing w:line="600" w:lineRule="exact"/>
        <w:ind w:left="0" w:firstLine="0"/>
        <w:rPr>
          <w:rFonts w:ascii="仿宋_GB2312" w:eastAsia="仿宋_GB2312" w:cs="仿宋_GB2312" w:hAnsi="仿宋_GB2312"/>
          <w:color w:val="auto"/>
          <w:sz w:val="32"/>
          <w:szCs w:val="32"/>
          <w:u w:val="none"/>
          <w:lang w:eastAsia="zh-CN"/>
        </w:rPr>
      </w:pPr>
    </w:p>
    <w:p>
      <w:pPr>
        <w:pStyle w:val="16"/>
        <w:tabs>
          <w:tab w:val="left" w:pos="944"/>
        </w:tabs>
        <w:spacing w:line="600" w:lineRule="exact"/>
        <w:ind w:left="0" w:firstLine="0"/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</w:pPr>
      <w:r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  <w:br w:type="page"/>
      </w: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仿宋_GB2312" w:eastAsia="仿宋_GB2312" w:cs="仿宋_GB2312" w:hAnsi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>
      <w:pPr>
        <w:widowControl w:val="0"/>
        <w:tabs>
          <w:tab w:val="left" w:pos="312"/>
        </w:tabs>
        <w:autoSpaceDE/>
        <w:autoSpaceDN/>
        <w:rPr>
          <w:rFonts w:ascii="仿宋_GB2312" w:eastAsia="仿宋_GB2312" w:cs="仿宋_GB2312" w:hAnsi="仿宋_GB2312" w:hint="eastAsia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ascii="仿宋_GB2312" w:eastAsia="仿宋_GB2312" w:cs="仿宋_GB2312" w:hAnsi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ascii="仿宋_GB2312" w:eastAsia="仿宋_GB2312" w:cs="仿宋_GB2312" w:hAnsi="仿宋_GB2312" w:hint="eastAsia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ascii="仿宋_GB2312" w:eastAsia="仿宋_GB2312" w:cs="仿宋_GB2312" w:hAnsi="仿宋_GB2312" w:hint="eastAsia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Times New Roman" w:eastAsia="方正小标宋简体" w:hAnsi="Times New Roman"/>
          <w:color w:val="auto"/>
          <w:sz w:val="44"/>
          <w:szCs w:val="44"/>
        </w:rPr>
      </w:pP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Times New Roman" w:eastAsia="方正小标宋简体" w:hAnsi="Times New Roman"/>
          <w:color w:val="auto"/>
          <w:sz w:val="44"/>
          <w:szCs w:val="44"/>
        </w:rPr>
      </w:pPr>
      <w:r>
        <w:rPr>
          <w:rFonts w:ascii="Times New Roman" w:eastAsia="方正小标宋简体" w:hAnsi="Times New Roman"/>
          <w:color w:val="auto"/>
          <w:sz w:val="44"/>
          <w:szCs w:val="44"/>
        </w:rPr>
        <w:t>行政检查</w:t>
      </w:r>
      <w:r>
        <w:rPr>
          <w:rFonts w:ascii="Times New Roman" w:eastAsia="方正小标宋简体" w:hAnsi="Times New Roman"/>
          <w:color w:val="auto"/>
          <w:sz w:val="44"/>
          <w:szCs w:val="44"/>
          <w:lang w:eastAsia="zh-CN"/>
        </w:rPr>
        <w:t>情况记录</w:t>
      </w:r>
      <w:r>
        <w:rPr>
          <w:rFonts w:ascii="Times New Roman" w:eastAsia="方正小标宋简体" w:hAnsi="Times New Roman"/>
          <w:color w:val="auto"/>
          <w:sz w:val="44"/>
          <w:szCs w:val="44"/>
        </w:rPr>
        <w:t>表</w:t>
      </w:r>
    </w:p>
    <w:p>
      <w:pPr>
        <w:pStyle w:val="19"/>
        <w:keepNext w:val="0"/>
        <w:keepLines w:val="0"/>
        <w:pageBreakBefore w:val="0"/>
        <w:tabs>
          <w:tab w:val="center" w:pos="4201"/>
          <w:tab w:val="right" w:leader="dot" w:pos="9298"/>
        </w:tabs>
        <w:kinsoku/>
        <w:wordWrap/>
        <w:topLinePunct w:val="0"/>
        <w:autoSpaceDE w:val="0"/>
        <w:autoSpaceDN w:val="0"/>
        <w:bidi w:val="0"/>
        <w:snapToGrid w:val="0"/>
        <w:spacing w:line="600" w:lineRule="exact"/>
        <w:ind w:firstLineChars="0" w:firstLine="0"/>
        <w:jc w:val="center"/>
        <w:rPr>
          <w:rFonts w:ascii="Times New Roman" w:eastAsia="方正小标宋简体" w:hAnsi="Times New Roman"/>
          <w:color w:val="auto"/>
          <w:sz w:val="44"/>
          <w:szCs w:val="44"/>
        </w:rPr>
      </w:pPr>
    </w:p>
    <w:tbl>
      <w:tblPr>
        <w:jc w:val="center"/>
        <w:tblW w:w="85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00" w:firstRow="0" w:lastRow="0" w:firstColumn="0" w:lastColumn="0" w:noHBand="1" w:noVBand="1"/>
      </w:tblPr>
      <w:tblGrid>
        <w:gridCol w:w="1403"/>
        <w:gridCol w:w="1391"/>
        <w:gridCol w:w="1783"/>
        <w:gridCol w:w="1936"/>
        <w:gridCol w:w="2079"/>
      </w:tblGrid>
      <w:tr>
        <w:trPr>
          <w:trHeight w:val="571"/>
        </w:trPr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名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trHeight w:val="432"/>
        </w:trPr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trHeight w:val="489"/>
        </w:trPr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trHeight w:val="509"/>
        </w:trPr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trHeight w:val="34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日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时  分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至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时  分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>
        <w:trPr>
          <w:trHeight w:val="50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Chars="400" w:firstLine="112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</w:p>
        </w:tc>
      </w:tr>
      <w:tr>
        <w:trPr>
          <w:trHeight w:val="4034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检查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9"/>
              <w:keepNext w:val="0"/>
              <w:keepLines w:val="0"/>
              <w:pageBreakBefore w:val="0"/>
              <w:tabs>
                <w:tab w:val="center" w:pos="4201"/>
                <w:tab w:val="right" w:leader="dot" w:pos="929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400" w:lineRule="exact"/>
              <w:ind w:firstLineChars="0" w:firstLine="0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</w:pPr>
          </w:p>
          <w:p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Chars="200" w:firstLine="560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被检查人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：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single"/>
              </w:rPr>
              <w:t>或者盖章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       年   月   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Chars="150" w:firstLine="420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：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年   月   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Chars="200" w:firstLine="560"/>
              <w:jc w:val="both"/>
              <w:textAlignment w:val="auto"/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：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</w:rPr>
              <w:t>年   月   日</w:t>
            </w:r>
          </w:p>
        </w:tc>
      </w:tr>
      <w:tr>
        <w:trPr>
          <w:trHeight w:val="1068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</w:pP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Chars="150" w:firstLine="420"/>
              <w:jc w:val="left"/>
              <w:textAlignment w:val="auto"/>
              <w:rPr>
                <w:rFonts w:ascii="仿宋_GB2312" w:eastAsia="仿宋_GB2312" w:cs="仿宋_GB2312" w:hAnsi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Chars="150" w:firstLine="420"/>
              <w:jc w:val="left"/>
              <w:textAlignment w:val="auto"/>
              <w:rPr>
                <w:rFonts w:ascii="仿宋_GB2312" w:eastAsia="仿宋_GB2312" w:cs="仿宋_GB2312" w:hAnsi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Chars="150" w:firstLine="420"/>
              <w:jc w:val="left"/>
              <w:textAlignment w:val="auto"/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ascii="仿宋_GB2312" w:eastAsia="仿宋_GB2312" w:cs="仿宋_GB2312" w:hAnsi="仿宋_GB2312" w:hint="eastAsia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ascii="仿宋_GB2312" w:eastAsia="仿宋_GB2312" w:cs="仿宋_GB2312" w:hAnsi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>
      <w:pPr>
        <w:pStyle w:val="16"/>
        <w:tabs>
          <w:tab w:val="left" w:pos="944"/>
        </w:tabs>
        <w:spacing w:line="600" w:lineRule="exact"/>
        <w:ind w:left="0" w:firstLine="0"/>
        <w:rPr>
          <w:rFonts w:ascii="楷体" w:eastAsia="楷体" w:cs="楷体" w:hAnsi="楷体" w:hint="eastAsia"/>
          <w:color w:val="auto"/>
          <w:sz w:val="32"/>
          <w:szCs w:val="32"/>
          <w:u w:val="none"/>
          <w:lang w:eastAsia="zh-CN"/>
        </w:rPr>
      </w:pPr>
      <w:r>
        <w:rPr>
          <w:rFonts w:ascii="黑体" w:eastAsia="黑体" w:cs="黑体" w:hAnsi="黑体" w:hint="eastAsia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ascii="楷体" w:eastAsia="楷体" w:cs="楷体" w:hAnsi="楷体" w:hint="eastAsia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ascii="楷体" w:eastAsia="楷体" w:cs="楷体" w:hAnsi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Chars="200" w:firstLine="600"/>
        <w:jc w:val="both"/>
        <w:textAlignment w:val="auto"/>
        <w:rPr>
          <w:rFonts w:ascii="仿宋_GB2312" w:eastAsia="仿宋_GB2312" w:cs="仿宋_GB2312" w:hAnsi="仿宋_GB2312" w:hint="eastAsia"/>
          <w:color w:val="auto"/>
          <w:kern w:val="2"/>
          <w:sz w:val="30"/>
          <w:szCs w:val="30"/>
          <w:u w:val="none"/>
          <w:lang w:val="en-US" w:eastAsia="zh-CN" w:bidi="ar-SA"/>
        </w:rPr>
      </w:pPr>
    </w:p>
    <w:p>
      <w:pPr>
        <w:rPr>
          <w:rFonts w:eastAsia="宋体" w:hint="eastAsia"/>
          <w:lang w:eastAsia="zh-CN"/>
        </w:rPr>
      </w:pPr>
    </w:p>
    <w:p>
      <w:pPr>
        <w:rPr>
          <w:rFonts w:eastAsia="宋体" w:hint="eastAsia"/>
          <w:lang w:eastAsia="zh-CN"/>
        </w:rPr>
      </w:pPr>
    </w:p>
    <w:sectPr>
      <w:footerReference w:type="default" r:id="rId5"/>
      <w:pgSz w:w="11906" w:h="16838"/>
      <w:pgMar w:top="1814" w:right="1474" w:bottom="1757" w:left="1474" w:header="851" w:footer="992" w:gutter="0"/>
      <w:pg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start="1"/>
      <w:cols w:num="1" w:space="72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altName w:val="微软雅黑"/>
    <w:panose1 w:val="02000000000000000000"/>
    <w:charset w:val="86"/>
    <w:family w:val="auto"/>
    <w:pitch w:val="variable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variable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方正小标宋简体">
    <w:altName w:val="黑体"/>
    <w:panose1 w:val="02000000000000000000"/>
    <w:charset w:val="86"/>
    <w:family w:val="script"/>
    <w:pitch w:val="variable"/>
    <w:sig w:usb0="A00002BF" w:usb1="184F6CFA" w:usb2="00000012" w:usb3="00000000" w:csb0="00040001" w:csb1="00000000"/>
  </w:font>
  <w:font w:name="方正楷体_GBK">
    <w:altName w:val="微软雅黑"/>
    <w:panose1 w:val="02000000000000000000"/>
    <w:charset w:val="86"/>
    <w:family w:val="auto"/>
    <w:pitch w:val="variable"/>
    <w:sig w:usb0="00000001" w:usb1="08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ESI黑体-GB2312">
    <w:altName w:val="黑体"/>
    <w:panose1 w:val="02000500000000000000"/>
    <w:charset w:val="86"/>
    <w:family w:val="auto"/>
    <w:pitch w:val="variable"/>
    <w:sig w:usb0="800002BF" w:usb1="184F6CF8" w:usb2="00000012" w:usb3="00000000" w:csb0="0004000F" w:csb1="00000000"/>
  </w:font>
  <w:font w:name="方正仿宋_GBK">
    <w:altName w:val="微软雅黑"/>
    <w:panose1 w:val="02000000000000000000"/>
    <w:charset w:val="86"/>
    <w:family w:val="auto"/>
    <w:pitch w:val="variable"/>
    <w:sig w:usb0="00000001" w:usb1="08000000" w:usb2="00000000" w:usb3="00000000" w:csb0="00040000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7"/>
      <w:tabs>
        <w:tab w:val="center" w:pos="4153"/>
        <w:tab w:val="right" w:pos="8306"/>
      </w:tabs>
    </w:pPr>
  </w:p>
</w:ftr>
</file>

<file path=word/footer2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7"/>
      <w:tabs>
        <w:tab w:val="center" w:pos="4153"/>
        <w:tab w:val="right" w:pos="8306"/>
      </w:tabs>
    </w:pPr>
    <w:r>
      <w:rPr>
        <w:sz w:val="28"/>
      </w:rPr>
      <mc:AlternateContent>
        <mc:Choice Requires="wps">
          <w:drawing>
            <wp:anchor distT="0" distB="0" distL="114300" distR="114300" simplePos="0" relativeHeight="15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22300" cy="230584"/>
              <wp:wrapNone/>
              <wp:docPr id="2" name="文本框 19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22300" cy="230584"/>
                      </a:xfrm>
                      <a:prstGeom prst="rect"/>
                      <a:noFill/>
                      <a:ln cmpd="sng" cap="flat">
                        <a:noFill/>
                        <a:prstDash val="solid"/>
                        <a:round/>
                      </a:ln>
                    </wps:spPr>
                    <wps:txbx id="1">
                      <w:txbxContent>
                        <w:p>
                          <w:pPr>
                            <w:pStyle w:val="17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type="#_x0000_t1" id="文本框 19" o:spid="_x0000_s2" filled="f" stroked="f" strokeweight="-1.0pt" style="position:absolute;margin-left:0.0pt;margin-top:0.0pt;width:49.000008pt;height:18.156258pt;z-index:15;mso-position-horizontal:center;mso-position-horizontal-relative:margin;mso-position-vertical:absolute;mso-wrap-style:none;">
              <v:stroke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7"/>
                      <w:tabs>
                        <w:tab w:val="center" w:pos="4153"/>
                        <w:tab w:val="right" w:pos="8306"/>
                      </w:tabs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7"/>
      <w:tabs>
        <w:tab w:val="center" w:pos="4153"/>
        <w:tab w:val="right" w:pos="8306"/>
      </w:tabs>
    </w:pPr>
  </w:p>
</w:ftr>
</file>

<file path=word/footer4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7"/>
      <w:tabs>
        <w:tab w:val="center" w:pos="4153"/>
        <w:tab w:val="right" w:pos="8306"/>
      </w:tabs>
    </w:pPr>
    <w:r>
      <w:rPr>
        <w:sz w:val="28"/>
      </w:rPr>
      <mc:AlternateContent>
        <mc:Choice Requires="wps">
          <w:drawing>
            <wp:anchor distT="0" distB="0" distL="114300" distR="114300" simplePos="0" relativeHeight="13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11200" cy="230584"/>
              <wp:wrapNone/>
              <wp:docPr id="1" name="文本框 11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711200" cy="230584"/>
                      </a:xfrm>
                      <a:prstGeom prst="rect"/>
                      <a:noFill/>
                      <a:ln cmpd="sng" cap="flat">
                        <a:noFill/>
                        <a:prstDash val="solid"/>
                        <a:round/>
                      </a:ln>
                    </wps:spPr>
                    <wps:txbx id="3">
                      <w:txbxContent>
                        <w:p>
                          <w:pPr>
                            <w:pStyle w:val="17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cs="宋体" w:hAnsi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type="#_x0000_t1" id="文本框 11" o:spid="_x0000_s4" filled="f" stroked="f" strokeweight="-1.0pt" style="position:absolute;margin-left:0.0pt;margin-top:0.0pt;width:56.000015pt;height:18.15628pt;z-index:13;mso-position-horizontal:center;mso-position-horizontal-relative:margin;mso-position-vertical:absolute;mso-wrap-style:none;">
              <v:stroke/>
              <v:textbox id="849" inset="0mm,0mm,0mm,0mm" o:insetmode="custom" style="layout-flow:horizontal;v-text-anchor:top;mso-fit-shape-to-text:t;">
                <w:txbxContent>
                  <w:p>
                    <w:pPr>
                      <w:pStyle w:val="17"/>
                      <w:tabs>
                        <w:tab w:val="center" w:pos="4153"/>
                        <w:tab w:val="right" w:pos="8306"/>
                      </w:tabs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cs="宋体" w:hAnsi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FFFF05BB"/>
    <w:multiLevelType w:val="singleLevel"/>
    <w:tmpl w:val="FFFF05BB"/>
    <w:lvl w:ilvl="0">
      <w:start w:val="4"/>
      <w:numFmt w:val="chineseCounting"/>
      <w:lvlRestart w:val="0"/>
      <w:suff w:val="nothing"/>
      <w:lvlText w:val="%1、"/>
      <w:lvlJc w:val="left"/>
      <w:pPr/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Arial"/>
        <w:lang w:val="en-US" w:eastAsia="zh-CN" w:bidi="ar-SA"/>
      </w:rPr>
    </w:rPrDefault>
    <w:pPrDefault/>
  </w:docDefaults>
  <w:style w:type="paragraph" w:default="1" w:styleId="0">
    <w:name w:val="Normal"/>
    <w:qFormat/>
    <w:next w:val="15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styleId="1">
    <w:name w:val="heading 1"/>
    <w:qFormat/>
    <w:basedOn w:val="0"/>
    <w:next w:val="0"/>
    <w:link w:val="1Char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Calibri" w:eastAsia="宋体" w:cs="Times New Roman" w:hAnsi="Calibri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qFormat/>
    <w:basedOn w:val="0"/>
    <w:next w:val="0"/>
    <w:link w:val="2Char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character" w:customStyle="1" w:styleId="2Char">
    <w:name w:val="heading 2 Char"/>
    <w:basedOn w:val="10"/>
    <w:link w:val="2"/>
    <w:rPr>
      <w:rFonts w:ascii="Times New Roman" w:eastAsia="黑体" w:cs="Times New Roman" w:hAnsi="Calibri"/>
      <w:b/>
      <w:bCs/>
      <w:kern w:val="2"/>
      <w:sz w:val="32"/>
      <w:szCs w:val="32"/>
      <w:lang w:val="en-US" w:eastAsia="zh-CN" w:bidi="ar-SA"/>
    </w:rPr>
  </w:style>
  <w:style w:type="paragraph" w:styleId="3">
    <w:name w:val="heading 3"/>
    <w:qFormat/>
    <w:basedOn w:val="0"/>
    <w:next w:val="0"/>
    <w:link w:val="3Char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customStyle="1" w:styleId="3Char">
    <w:name w:val="heading 3 Char"/>
    <w:basedOn w:val="10"/>
    <w:link w:val="3"/>
    <w:rPr>
      <w:rFonts w:ascii="Calibri" w:eastAsia="宋体" w:cs="Times New Roman" w:hAnsi="Calibri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qFormat/>
  </w:style>
  <w:style w:type="paragraph" w:customStyle="1" w:yozoId="4094" w:styleId="15">
    <w:name w:val="TOC2"/>
    <w:qFormat/>
    <w:basedOn w:val="0"/>
    <w:next w:val="0"/>
    <w:pPr>
      <w:ind w:leftChars="200" w:left="200"/>
      <w:textAlignment w:val="baseline"/>
    </w:pPr>
  </w:style>
  <w:style w:type="paragraph" w:styleId="16">
    <w:name w:val="Body Text"/>
    <w:qFormat/>
    <w:basedOn w:val="0"/>
    <w:rPr>
      <w:rFonts w:ascii="宋体" w:eastAsia="宋体" w:cs="宋体" w:hAnsi="宋体"/>
      <w:sz w:val="32"/>
      <w:szCs w:val="32"/>
      <w:u w:val="single" w:color="000000"/>
      <w:lang w:val="zh-CN" w:eastAsia="zh-CN" w:bidi="zh-CN"/>
    </w:rPr>
  </w:style>
  <w:style w:type="paragraph" w:styleId="17">
    <w:name w:val="footer"/>
    <w:qFormat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qFormat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yozoId="4094" w:styleId="19">
    <w:name w:val="段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200"/>
      <w:jc w:val="both"/>
    </w:pPr>
    <w:rPr>
      <w:rFonts w:ascii="宋体" w:eastAsia="宋体" w:cs="Times New Roman" w:hAnsi="Calibri"/>
      <w:sz w:val="20"/>
      <w:szCs w:val="20"/>
      <w:lang w:val="en-US" w:eastAsia="zh-CN" w:bidi="ar-SA"/>
    </w:rPr>
  </w:style>
  <w:style w:type="paragraph" w:customStyle="1" w:yozoId="4094" w:styleId="20">
    <w:name w:val="UserStyle_0"/>
    <w:qFormat/>
    <w:pPr>
      <w:widowControl w:val="0"/>
      <w:spacing w:after="120"/>
      <w:ind w:leftChars="200" w:left="200" w:firstLineChars="200" w:firstLine="200"/>
      <w:jc w:val="both"/>
      <w:textAlignment w:val="baseline"/>
    </w:pPr>
    <w:rPr>
      <w:rFonts w:ascii="Calibri" w:eastAsia="宋体" w:cs="Times New Roman" w:hAnsi="Calibr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styles" Target="styl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customXml" Target="../customXml/item1.xml"/><Relationship Id="rId1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1"/>
        </a:gradFill>
      </a:fillStyleLst>
      <a:lnStyleLst>
        <a:ln w="9525" cmpd="sng" cap="flat">
          <a:solidFill>
            <a:schemeClr val="phClr">
              <a:shade val="95000"/>
              <a:satMod val="105000"/>
            </a:schemeClr>
          </a:solidFill>
          <a:prstDash val="solid"/>
          <a:round/>
        </a:ln>
        <a:ln w="25400" cmpd="sng" cap="flat">
          <a:solidFill>
            <a:schemeClr val="phClr"/>
          </a:solidFill>
          <a:prstDash val="solid"/>
          <a:round/>
        </a:ln>
        <a:ln w="38100" cmpd="sng" cap="flat">
          <a:solidFill>
            <a:schemeClr val="phClr"/>
          </a:solidFill>
          <a:prstDash val="solid"/>
          <a:round/>
        </a:ln>
      </a:lnStyleLst>
      <a:effectStyleLst>
        <a:effectStyle>
          <a:effectLst>
            <a:outerShdw sx="100000" sy="100000" algn="b" rotWithShape="0" blurRad="40000" dist="20000" dir="5400000">
              <a:srgbClr val="000000">
                <a:alpha val="37647"/>
              </a:srgbClr>
            </a:outerShdw>
          </a:effectLst>
        </a:effectStyle>
        <a:effectStyle>
          <a:effectLst>
            <a:outerShdw sx="100000" sy="100000" algn="b" rotWithShape="0" blurRad="40000" dist="23000" dir="5400000">
              <a:srgbClr val="000000">
                <a:alpha val="34509"/>
              </a:srgbClr>
            </a:outerShdw>
          </a:effectLst>
        </a:effectStyle>
        <a:effectStyle>
          <a:effectLst>
            <a:outerShdw sx="100000" sy="100000" algn="b" rotWithShape="0" blurRad="40000" dist="23000" dir="5400000">
              <a:srgbClr val="000000">
                <a:alpha val="34509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50000" r="50000" b="5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26650 1 1 1 1 1"/>
    <sectPr/>
    <sectPr/>
    <sectPr/>
    <sectPr/>
    <sectPr/>
  </customProps>
</customData>
</file>

<file path=customXml/itemProps1.xml><?xml version="1.0" encoding="utf-8"?>
<ds:datastoreItem xmlns:ds="http://schemas.openxmlformats.org/officeDocument/2006/customXml" ds:itemID="{E00CCBC5-DDF6-46E0-B7CE-A5969607BD6B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1</TotalTime>
  <Application>WPS_Yozo_Office9.0.6115.102ZH.HE64</Application>
  <Pages>23</Pages>
  <Words>0</Words>
  <Characters>5688</Characters>
  <Lines>0</Lines>
  <Paragraphs>243</Paragraphs>
  <CharactersWithSpaces>7584</CharactersWithSpaces>
  <Company>微软中国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司法部办公厅关于印发《行政检查文书</dc:title>
  <dc:creator>1</dc:creator>
  <cp:lastModifiedBy>Administrator</cp:lastModifiedBy>
  <cp:revision>2</cp:revision>
  <cp:lastPrinted>2025-04-30T16:03:49Z</cp:lastPrinted>
  <dcterms:created xsi:type="dcterms:W3CDTF">2013-10-24T21:23:00Z</dcterms:created>
  <dcterms:modified xsi:type="dcterms:W3CDTF">2026-08-28T02:47:22Z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2052-12.1.0.21171</vt:lpwstr>
  </property>
  <property fmtid="{D5CDD505-2E9C-101B-9397-08002B2CF9AE}" pid="3" name="ICV">
    <vt:lpwstr>DC1BD9860CCD40309E9FC2A175FAFCC4_13</vt:lpwstr>
  </property>
  <property fmtid="{D5CDD505-2E9C-101B-9397-08002B2CF9AE}" pid="4" name="KSOTemplateDocerSaveRecord">
    <vt:lpwstr>eyJoZGlkIjoiODY0Yjg4MjlkNjYyOWRmNjgwODkzYzQyNmUzNjFkODQifQ==</vt:lpwstr>
  </property>
</Properties>
</file>